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09CB57E">
      <w:pPr>
        <w:widowControl/>
        <w:spacing w:before="100" w:beforeLines="0" w:beforeAutospacing="1" w:after="100" w:afterLines="0" w:afterAutospacing="1"/>
        <w:jc w:val="center"/>
        <w:outlineLvl w:val="0"/>
        <w:rPr>
          <w:rStyle w:val="7"/>
          <w:rFonts w:hint="eastAsia" w:ascii="宋体" w:hAnsi="宋体" w:eastAsia="宋体" w:cs="宋体"/>
          <w:kern w:val="36"/>
          <w:sz w:val="30"/>
          <w:szCs w:val="30"/>
          <w:lang w:eastAsia="zh-CN"/>
        </w:rPr>
      </w:pPr>
      <w:r>
        <w:rPr>
          <w:rFonts w:hint="eastAsia" w:ascii="宋体" w:hAnsi="宋体" w:cs="宋体"/>
          <w:b/>
          <w:kern w:val="36"/>
          <w:sz w:val="30"/>
          <w:szCs w:val="30"/>
          <w:lang w:val="en-US" w:eastAsia="zh-CN"/>
        </w:rPr>
        <w:t>上海电力大学文科学部校长</w:t>
      </w:r>
      <w:r>
        <w:rPr>
          <w:rFonts w:hint="eastAsia" w:ascii="宋体" w:hAnsi="宋体" w:cs="宋体"/>
          <w:b/>
          <w:kern w:val="36"/>
          <w:sz w:val="30"/>
          <w:szCs w:val="30"/>
        </w:rPr>
        <w:t>奖学金评定</w:t>
      </w:r>
      <w:r>
        <w:rPr>
          <w:rFonts w:hint="eastAsia" w:ascii="宋体" w:hAnsi="宋体" w:cs="宋体"/>
          <w:b/>
          <w:kern w:val="36"/>
          <w:sz w:val="30"/>
          <w:szCs w:val="30"/>
          <w:lang w:val="en-US" w:eastAsia="zh-CN"/>
        </w:rPr>
        <w:t>办法</w:t>
      </w:r>
    </w:p>
    <w:p w14:paraId="04A46BAB">
      <w:pPr>
        <w:pStyle w:val="9"/>
        <w:spacing w:beforeLines="0" w:after="0" w:afterLines="0" w:line="360" w:lineRule="auto"/>
        <w:ind w:firstLine="561"/>
        <w:rPr>
          <w:rFonts w:hint="default"/>
          <w:sz w:val="24"/>
          <w:szCs w:val="24"/>
        </w:rPr>
      </w:pPr>
      <w:r>
        <w:rPr>
          <w:rStyle w:val="7"/>
          <w:rFonts w:hint="eastAsia" w:ascii="仿宋" w:hAnsi="仿宋" w:eastAsia="仿宋" w:cs="宋体"/>
          <w:sz w:val="24"/>
          <w:szCs w:val="24"/>
        </w:rPr>
        <w:t>一、总则</w:t>
      </w:r>
    </w:p>
    <w:p w14:paraId="11276857">
      <w:pPr>
        <w:pStyle w:val="9"/>
        <w:spacing w:beforeLines="0" w:after="0" w:afterLines="0" w:line="360" w:lineRule="auto"/>
        <w:ind w:firstLine="561"/>
        <w:rPr>
          <w:rFonts w:hint="default"/>
          <w:sz w:val="16"/>
          <w:szCs w:val="16"/>
        </w:rPr>
      </w:pPr>
      <w:r>
        <w:rPr>
          <w:rFonts w:hint="eastAsia" w:ascii="仿宋" w:hAnsi="仿宋" w:eastAsia="仿宋"/>
          <w:sz w:val="24"/>
          <w:szCs w:val="24"/>
        </w:rPr>
        <w:t>为了在研究生中表彰先进、树立典型、弘扬榜样精神、奖励为学校和国家赢得较高声誉、或做出重要贡献的研究生，根据《上海电力大学校长奖学金评定办法》，特制定本</w:t>
      </w:r>
      <w:r>
        <w:rPr>
          <w:rFonts w:hint="eastAsia" w:ascii="仿宋" w:hAnsi="仿宋" w:eastAsia="仿宋"/>
          <w:sz w:val="24"/>
          <w:szCs w:val="24"/>
          <w:lang w:eastAsia="zh-CN"/>
        </w:rPr>
        <w:t>学部</w:t>
      </w:r>
      <w:r>
        <w:rPr>
          <w:rFonts w:hint="eastAsia" w:ascii="仿宋" w:hAnsi="仿宋" w:eastAsia="仿宋"/>
          <w:sz w:val="24"/>
          <w:szCs w:val="24"/>
        </w:rPr>
        <w:t>研究生</w:t>
      </w:r>
      <w:r>
        <w:rPr>
          <w:rFonts w:hint="eastAsia" w:ascii="仿宋" w:hAnsi="仿宋" w:eastAsia="仿宋"/>
          <w:sz w:val="24"/>
          <w:szCs w:val="24"/>
          <w:lang w:eastAsia="zh-CN"/>
        </w:rPr>
        <w:t>校长奖学金</w:t>
      </w:r>
      <w:r>
        <w:rPr>
          <w:rFonts w:hint="eastAsia" w:ascii="仿宋" w:hAnsi="仿宋" w:eastAsia="仿宋"/>
          <w:sz w:val="24"/>
          <w:szCs w:val="24"/>
        </w:rPr>
        <w:t>评选细则。</w:t>
      </w:r>
      <w:r>
        <w:rPr>
          <w:rFonts w:hint="eastAsia"/>
          <w:sz w:val="16"/>
          <w:szCs w:val="16"/>
        </w:rPr>
        <w:t xml:space="preserve"> </w:t>
      </w:r>
    </w:p>
    <w:p w14:paraId="4D831750">
      <w:pPr>
        <w:pStyle w:val="9"/>
        <w:spacing w:beforeLines="0" w:after="0" w:afterLines="0" w:line="360" w:lineRule="auto"/>
        <w:ind w:firstLine="561"/>
        <w:rPr>
          <w:rFonts w:hint="default"/>
          <w:sz w:val="24"/>
          <w:szCs w:val="24"/>
        </w:rPr>
      </w:pPr>
      <w:r>
        <w:rPr>
          <w:rStyle w:val="7"/>
          <w:rFonts w:hint="eastAsia" w:ascii="仿宋" w:hAnsi="仿宋" w:eastAsia="仿宋" w:cs="宋体"/>
          <w:sz w:val="24"/>
          <w:szCs w:val="24"/>
        </w:rPr>
        <w:t>二、评审与组织机构</w:t>
      </w:r>
    </w:p>
    <w:p w14:paraId="469B3208">
      <w:pPr>
        <w:pStyle w:val="9"/>
        <w:spacing w:beforeLines="0" w:after="0" w:afterLines="0" w:line="360" w:lineRule="auto"/>
        <w:ind w:firstLine="561"/>
        <w:rPr>
          <w:rFonts w:hint="default"/>
          <w:sz w:val="24"/>
          <w:szCs w:val="24"/>
        </w:rPr>
      </w:pPr>
      <w:r>
        <w:rPr>
          <w:rFonts w:hint="eastAsia" w:ascii="仿宋" w:hAnsi="仿宋" w:eastAsia="仿宋"/>
          <w:sz w:val="24"/>
          <w:szCs w:val="24"/>
          <w:lang w:val="en-US" w:eastAsia="zh-CN"/>
        </w:rPr>
        <w:t>上海电力大学</w:t>
      </w:r>
      <w:bookmarkStart w:id="0" w:name="_GoBack"/>
      <w:bookmarkEnd w:id="0"/>
      <w:r>
        <w:rPr>
          <w:rFonts w:hint="eastAsia" w:ascii="仿宋" w:hAnsi="仿宋" w:eastAsia="仿宋"/>
          <w:sz w:val="24"/>
          <w:szCs w:val="24"/>
          <w:lang w:eastAsia="zh-CN"/>
        </w:rPr>
        <w:t>文科学部</w:t>
      </w:r>
      <w:r>
        <w:rPr>
          <w:rFonts w:hint="eastAsia" w:ascii="仿宋" w:hAnsi="仿宋" w:eastAsia="仿宋"/>
          <w:sz w:val="24"/>
          <w:szCs w:val="24"/>
        </w:rPr>
        <w:t>研究生奖学金评定委员会（以下简称“评审委员会”）负责本学科研究生</w:t>
      </w:r>
      <w:r>
        <w:rPr>
          <w:rFonts w:hint="eastAsia" w:ascii="仿宋" w:hAnsi="仿宋" w:eastAsia="仿宋"/>
          <w:sz w:val="24"/>
          <w:szCs w:val="24"/>
          <w:lang w:eastAsia="zh-CN"/>
        </w:rPr>
        <w:t>校长奖学金</w:t>
      </w:r>
      <w:r>
        <w:rPr>
          <w:rFonts w:hint="eastAsia" w:ascii="仿宋" w:hAnsi="仿宋" w:eastAsia="仿宋"/>
          <w:sz w:val="24"/>
          <w:szCs w:val="24"/>
        </w:rPr>
        <w:t>的申请组织、初步评审工作。</w:t>
      </w:r>
    </w:p>
    <w:p w14:paraId="1D095E04">
      <w:pPr>
        <w:pStyle w:val="9"/>
        <w:spacing w:beforeLines="0" w:after="0" w:afterLines="0" w:line="360" w:lineRule="auto"/>
        <w:ind w:firstLine="561"/>
        <w:rPr>
          <w:rFonts w:hint="default"/>
          <w:sz w:val="24"/>
          <w:szCs w:val="24"/>
        </w:rPr>
      </w:pPr>
      <w:r>
        <w:rPr>
          <w:rStyle w:val="7"/>
          <w:rFonts w:hint="eastAsia" w:ascii="仿宋" w:hAnsi="仿宋" w:eastAsia="仿宋" w:cs="宋体"/>
          <w:sz w:val="24"/>
          <w:szCs w:val="24"/>
        </w:rPr>
        <w:t>三、评选对象和申请的基本条件</w:t>
      </w:r>
    </w:p>
    <w:p w14:paraId="0EAE9466">
      <w:pPr>
        <w:pStyle w:val="9"/>
        <w:spacing w:beforeLines="0" w:after="0" w:afterLines="0" w:line="360" w:lineRule="auto"/>
        <w:ind w:firstLine="561"/>
        <w:rPr>
          <w:rFonts w:hint="default" w:ascii="仿宋" w:hAnsi="仿宋" w:eastAsia="仿宋"/>
          <w:sz w:val="24"/>
          <w:szCs w:val="24"/>
        </w:rPr>
      </w:pPr>
      <w:r>
        <w:rPr>
          <w:rFonts w:hint="eastAsia" w:ascii="仿宋" w:hAnsi="仿宋" w:eastAsia="仿宋"/>
          <w:sz w:val="24"/>
          <w:szCs w:val="24"/>
        </w:rPr>
        <w:t>1、</w:t>
      </w:r>
      <w:r>
        <w:rPr>
          <w:rFonts w:hint="eastAsia" w:ascii="仿宋" w:hAnsi="仿宋" w:eastAsia="仿宋"/>
          <w:sz w:val="24"/>
          <w:szCs w:val="24"/>
          <w:lang w:eastAsia="zh-CN"/>
        </w:rPr>
        <w:t>文科学部</w:t>
      </w:r>
      <w:r>
        <w:rPr>
          <w:rFonts w:hint="eastAsia" w:ascii="仿宋" w:hAnsi="仿宋" w:eastAsia="仿宋"/>
          <w:sz w:val="24"/>
          <w:szCs w:val="24"/>
        </w:rPr>
        <w:t>具有中华人民共和国国籍、且纳入全国研究生招生计划的全日制（全脱产学习）在校研究生。</w:t>
      </w:r>
    </w:p>
    <w:p w14:paraId="42C609EE">
      <w:pPr>
        <w:pStyle w:val="9"/>
        <w:spacing w:beforeLines="0" w:after="0" w:afterLines="0" w:line="360" w:lineRule="auto"/>
        <w:ind w:firstLine="561"/>
        <w:rPr>
          <w:rFonts w:hint="default" w:ascii="仿宋" w:hAnsi="仿宋" w:eastAsia="仿宋"/>
          <w:sz w:val="24"/>
          <w:szCs w:val="24"/>
        </w:rPr>
      </w:pPr>
      <w:r>
        <w:rPr>
          <w:rFonts w:hint="eastAsia" w:ascii="仿宋" w:hAnsi="仿宋" w:eastAsia="仿宋"/>
          <w:sz w:val="24"/>
          <w:szCs w:val="24"/>
        </w:rPr>
        <w:t>2、申请人基本条件</w:t>
      </w:r>
    </w:p>
    <w:p w14:paraId="27D0B84C">
      <w:pPr>
        <w:pStyle w:val="9"/>
        <w:spacing w:beforeLines="0" w:after="0" w:afterLines="0" w:line="360" w:lineRule="auto"/>
        <w:ind w:firstLine="561"/>
        <w:rPr>
          <w:rFonts w:hint="default" w:ascii="仿宋" w:hAnsi="仿宋" w:eastAsia="仿宋"/>
          <w:sz w:val="24"/>
          <w:szCs w:val="24"/>
        </w:rPr>
      </w:pPr>
      <w:r>
        <w:rPr>
          <w:rFonts w:hint="eastAsia" w:ascii="仿宋" w:hAnsi="仿宋" w:eastAsia="仿宋"/>
          <w:sz w:val="24"/>
          <w:szCs w:val="24"/>
        </w:rPr>
        <w:t>（1）热爱社会主义祖国，拥护中国共产党的领导；</w:t>
      </w:r>
    </w:p>
    <w:p w14:paraId="134103F7">
      <w:pPr>
        <w:pStyle w:val="9"/>
        <w:spacing w:beforeLines="0" w:after="0" w:afterLines="0" w:line="360" w:lineRule="auto"/>
        <w:ind w:firstLine="561"/>
        <w:rPr>
          <w:rFonts w:hint="default" w:ascii="仿宋" w:hAnsi="仿宋" w:eastAsia="仿宋"/>
          <w:sz w:val="24"/>
          <w:szCs w:val="24"/>
        </w:rPr>
      </w:pPr>
      <w:r>
        <w:rPr>
          <w:rFonts w:hint="eastAsia" w:ascii="仿宋" w:hAnsi="仿宋" w:eastAsia="仿宋"/>
          <w:sz w:val="24"/>
          <w:szCs w:val="24"/>
        </w:rPr>
        <w:t>（2）遵守宪法和法律，遵守学校规章制度；</w:t>
      </w:r>
    </w:p>
    <w:p w14:paraId="348D397F">
      <w:pPr>
        <w:pStyle w:val="9"/>
        <w:spacing w:beforeLines="0" w:after="0" w:afterLines="0" w:line="360" w:lineRule="auto"/>
        <w:ind w:firstLine="561"/>
        <w:rPr>
          <w:rFonts w:hint="default" w:ascii="仿宋" w:hAnsi="仿宋" w:eastAsia="仿宋"/>
          <w:sz w:val="24"/>
          <w:szCs w:val="24"/>
        </w:rPr>
      </w:pPr>
      <w:r>
        <w:rPr>
          <w:rFonts w:hint="eastAsia" w:ascii="仿宋" w:hAnsi="仿宋" w:eastAsia="仿宋"/>
          <w:sz w:val="24"/>
          <w:szCs w:val="24"/>
        </w:rPr>
        <w:t>（3）诚实守信，道德品质优良；乐于奉献，积极服务社会；</w:t>
      </w:r>
    </w:p>
    <w:p w14:paraId="1D1A5559">
      <w:pPr>
        <w:pStyle w:val="9"/>
        <w:spacing w:beforeLines="0" w:after="0" w:afterLines="0" w:line="360" w:lineRule="auto"/>
        <w:ind w:firstLine="561"/>
        <w:rPr>
          <w:rFonts w:hint="default" w:ascii="仿宋" w:hAnsi="仿宋" w:eastAsia="仿宋"/>
          <w:sz w:val="24"/>
          <w:szCs w:val="24"/>
        </w:rPr>
      </w:pPr>
      <w:r>
        <w:rPr>
          <w:rFonts w:hint="eastAsia" w:ascii="仿宋" w:hAnsi="仿宋" w:eastAsia="仿宋"/>
          <w:sz w:val="24"/>
          <w:szCs w:val="24"/>
        </w:rPr>
        <w:t>（4）综合表现突出，德智体美劳全面发展；</w:t>
      </w:r>
    </w:p>
    <w:p w14:paraId="245B2F92">
      <w:pPr>
        <w:pStyle w:val="9"/>
        <w:spacing w:beforeLines="0" w:after="0" w:afterLines="0" w:line="360" w:lineRule="auto"/>
        <w:ind w:firstLine="561"/>
        <w:rPr>
          <w:rFonts w:hint="default" w:ascii="仿宋" w:hAnsi="仿宋" w:eastAsia="仿宋"/>
          <w:sz w:val="24"/>
          <w:szCs w:val="24"/>
        </w:rPr>
      </w:pPr>
      <w:r>
        <w:rPr>
          <w:rFonts w:hint="eastAsia" w:ascii="仿宋" w:hAnsi="仿宋" w:eastAsia="仿宋"/>
          <w:sz w:val="24"/>
          <w:szCs w:val="24"/>
        </w:rPr>
        <w:t>（5）学习成绩优异，科研能力显著，发展潜力较大；</w:t>
      </w:r>
    </w:p>
    <w:p w14:paraId="07704C2F">
      <w:pPr>
        <w:pStyle w:val="9"/>
        <w:spacing w:beforeLines="0" w:after="0" w:afterLines="0" w:line="360" w:lineRule="auto"/>
        <w:ind w:firstLine="561"/>
        <w:rPr>
          <w:rFonts w:hint="eastAsia" w:ascii="仿宋" w:hAnsi="仿宋" w:eastAsia="仿宋"/>
          <w:sz w:val="24"/>
          <w:szCs w:val="24"/>
          <w:lang w:eastAsia="zh-CN"/>
        </w:rPr>
      </w:pPr>
      <w:r>
        <w:rPr>
          <w:rFonts w:hint="eastAsia" w:ascii="仿宋" w:hAnsi="仿宋" w:eastAsia="仿宋"/>
          <w:sz w:val="24"/>
          <w:szCs w:val="24"/>
        </w:rPr>
        <w:t>（6）存在下列情况之一者，不得参评当年研究生</w:t>
      </w:r>
      <w:r>
        <w:rPr>
          <w:rFonts w:hint="eastAsia" w:ascii="仿宋" w:hAnsi="仿宋" w:eastAsia="仿宋"/>
          <w:sz w:val="24"/>
          <w:szCs w:val="24"/>
          <w:lang w:eastAsia="zh-CN"/>
        </w:rPr>
        <w:t>校长奖学金</w:t>
      </w:r>
    </w:p>
    <w:p w14:paraId="3251A51F">
      <w:pPr>
        <w:pStyle w:val="9"/>
        <w:spacing w:beforeLines="0" w:after="0" w:afterLines="0" w:line="360" w:lineRule="auto"/>
        <w:ind w:firstLine="561"/>
        <w:rPr>
          <w:rFonts w:hint="default" w:ascii="仿宋" w:hAnsi="仿宋" w:eastAsia="仿宋"/>
          <w:sz w:val="21"/>
          <w:szCs w:val="21"/>
        </w:rPr>
      </w:pPr>
      <w:r>
        <w:rPr>
          <w:rFonts w:hint="default" w:ascii="仿宋" w:hAnsi="仿宋" w:eastAsia="仿宋"/>
          <w:sz w:val="21"/>
          <w:szCs w:val="21"/>
        </w:rPr>
        <w:t>①</w:t>
      </w:r>
      <w:r>
        <w:rPr>
          <w:rFonts w:hint="eastAsia" w:ascii="仿宋" w:hAnsi="仿宋" w:eastAsia="仿宋"/>
          <w:sz w:val="21"/>
          <w:szCs w:val="21"/>
        </w:rPr>
        <w:t>在校期间受到各类处分；</w:t>
      </w:r>
    </w:p>
    <w:p w14:paraId="5FF45216">
      <w:pPr>
        <w:pStyle w:val="9"/>
        <w:spacing w:beforeLines="0" w:after="0" w:afterLines="0" w:line="360" w:lineRule="auto"/>
        <w:ind w:firstLine="561"/>
        <w:rPr>
          <w:rFonts w:hint="default" w:ascii="仿宋" w:hAnsi="仿宋" w:eastAsia="仿宋"/>
          <w:sz w:val="21"/>
          <w:szCs w:val="21"/>
        </w:rPr>
      </w:pPr>
      <w:r>
        <w:rPr>
          <w:rFonts w:hint="default" w:ascii="仿宋" w:hAnsi="仿宋" w:eastAsia="仿宋"/>
          <w:sz w:val="21"/>
          <w:szCs w:val="21"/>
        </w:rPr>
        <w:t>②</w:t>
      </w:r>
      <w:r>
        <w:rPr>
          <w:rFonts w:hint="eastAsia" w:ascii="仿宋" w:hAnsi="仿宋" w:eastAsia="仿宋"/>
          <w:sz w:val="21"/>
          <w:szCs w:val="21"/>
        </w:rPr>
        <w:t>在校期间有违反学术道德的行为；</w:t>
      </w:r>
    </w:p>
    <w:p w14:paraId="1382B547">
      <w:pPr>
        <w:pStyle w:val="9"/>
        <w:spacing w:beforeLines="0" w:after="0" w:afterLines="0" w:line="360" w:lineRule="auto"/>
        <w:ind w:firstLine="561"/>
        <w:rPr>
          <w:rFonts w:hint="default" w:ascii="仿宋" w:hAnsi="仿宋" w:eastAsia="仿宋"/>
          <w:sz w:val="21"/>
          <w:szCs w:val="21"/>
        </w:rPr>
      </w:pPr>
      <w:r>
        <w:rPr>
          <w:rFonts w:hint="default" w:ascii="仿宋" w:hAnsi="仿宋" w:eastAsia="仿宋"/>
          <w:sz w:val="21"/>
          <w:szCs w:val="21"/>
        </w:rPr>
        <w:t>③</w:t>
      </w:r>
      <w:r>
        <w:rPr>
          <w:rFonts w:hint="eastAsia" w:ascii="仿宋" w:hAnsi="仿宋" w:eastAsia="仿宋"/>
          <w:sz w:val="21"/>
          <w:szCs w:val="21"/>
        </w:rPr>
        <w:t>课程考试或考查有不合格科目；</w:t>
      </w:r>
    </w:p>
    <w:p w14:paraId="66185E8E">
      <w:pPr>
        <w:pStyle w:val="9"/>
        <w:spacing w:beforeLines="0" w:after="0" w:afterLines="0" w:line="360" w:lineRule="auto"/>
        <w:ind w:firstLine="561"/>
        <w:rPr>
          <w:rFonts w:hint="default" w:ascii="仿宋" w:hAnsi="仿宋" w:eastAsia="仿宋"/>
          <w:sz w:val="21"/>
          <w:szCs w:val="21"/>
        </w:rPr>
      </w:pPr>
      <w:r>
        <w:rPr>
          <w:rFonts w:hint="default" w:ascii="仿宋" w:hAnsi="仿宋" w:eastAsia="仿宋"/>
          <w:sz w:val="21"/>
          <w:szCs w:val="21"/>
        </w:rPr>
        <w:t>④</w:t>
      </w:r>
      <w:r>
        <w:rPr>
          <w:rFonts w:hint="eastAsia" w:ascii="仿宋" w:hAnsi="仿宋" w:eastAsia="仿宋"/>
          <w:sz w:val="21"/>
          <w:szCs w:val="21"/>
        </w:rPr>
        <w:t>参评学年学籍状态为休学或保留学籍。</w:t>
      </w:r>
    </w:p>
    <w:p w14:paraId="0D681A67">
      <w:pPr>
        <w:pStyle w:val="9"/>
        <w:spacing w:beforeLines="0" w:after="0" w:afterLines="0" w:line="360" w:lineRule="auto"/>
        <w:ind w:firstLine="561"/>
        <w:rPr>
          <w:rFonts w:hint="default" w:ascii="仿宋" w:hAnsi="仿宋" w:eastAsia="仿宋"/>
          <w:b/>
          <w:sz w:val="24"/>
          <w:szCs w:val="24"/>
        </w:rPr>
      </w:pPr>
      <w:r>
        <w:rPr>
          <w:rFonts w:hint="eastAsia" w:ascii="仿宋" w:hAnsi="仿宋" w:eastAsia="仿宋"/>
          <w:b/>
          <w:sz w:val="24"/>
          <w:szCs w:val="24"/>
        </w:rPr>
        <w:t>四、评审规则</w:t>
      </w:r>
    </w:p>
    <w:p w14:paraId="0FE898A1">
      <w:pPr>
        <w:pStyle w:val="9"/>
        <w:spacing w:beforeLines="0" w:after="0" w:afterLines="0" w:line="360" w:lineRule="auto"/>
        <w:ind w:firstLine="561"/>
        <w:rPr>
          <w:rFonts w:hint="default" w:ascii="仿宋" w:hAnsi="仿宋" w:eastAsia="仿宋"/>
          <w:sz w:val="24"/>
          <w:szCs w:val="24"/>
        </w:rPr>
      </w:pPr>
      <w:r>
        <w:rPr>
          <w:rFonts w:hint="eastAsia" w:ascii="仿宋" w:hAnsi="仿宋" w:eastAsia="仿宋"/>
          <w:sz w:val="24"/>
          <w:szCs w:val="24"/>
        </w:rPr>
        <w:t>研究生</w:t>
      </w:r>
      <w:r>
        <w:rPr>
          <w:rFonts w:hint="eastAsia" w:ascii="仿宋" w:hAnsi="仿宋" w:eastAsia="仿宋"/>
          <w:sz w:val="24"/>
          <w:szCs w:val="24"/>
          <w:lang w:eastAsia="zh-CN"/>
        </w:rPr>
        <w:t>校长奖学金</w:t>
      </w:r>
      <w:r>
        <w:rPr>
          <w:rFonts w:hint="eastAsia" w:ascii="仿宋" w:hAnsi="仿宋" w:eastAsia="仿宋"/>
          <w:sz w:val="24"/>
          <w:szCs w:val="24"/>
        </w:rPr>
        <w:t>评选在学生个人申请和导师推荐的基础上，依据综合测评成绩，按1:2 确定现场答辩人名单，并由</w:t>
      </w:r>
      <w:r>
        <w:rPr>
          <w:rFonts w:hint="eastAsia" w:ascii="仿宋" w:hAnsi="仿宋" w:eastAsia="仿宋"/>
          <w:sz w:val="24"/>
          <w:szCs w:val="24"/>
          <w:lang w:eastAsia="zh-CN"/>
        </w:rPr>
        <w:t>学部</w:t>
      </w:r>
      <w:r>
        <w:rPr>
          <w:rFonts w:hint="eastAsia" w:ascii="仿宋" w:hAnsi="仿宋" w:eastAsia="仿宋"/>
          <w:sz w:val="24"/>
          <w:szCs w:val="24"/>
        </w:rPr>
        <w:t>评审委员会依据综合测评成绩和现场答辩成绩排序并确定拟推荐人名单</w:t>
      </w:r>
      <w:r>
        <w:rPr>
          <w:rFonts w:hint="eastAsia" w:ascii="仿宋" w:hAnsi="仿宋" w:eastAsia="仿宋"/>
          <w:sz w:val="24"/>
          <w:szCs w:val="24"/>
          <w:lang w:eastAsia="zh-CN"/>
        </w:rPr>
        <w:t>。</w:t>
      </w:r>
    </w:p>
    <w:p w14:paraId="60B1C2A8">
      <w:pPr>
        <w:pStyle w:val="9"/>
        <w:spacing w:beforeLines="0" w:after="0" w:afterLines="0" w:line="360" w:lineRule="auto"/>
        <w:ind w:firstLine="561"/>
        <w:rPr>
          <w:rFonts w:hint="eastAsia" w:ascii="仿宋" w:hAnsi="仿宋" w:eastAsia="仿宋"/>
          <w:sz w:val="24"/>
          <w:szCs w:val="24"/>
        </w:rPr>
      </w:pPr>
      <w:r>
        <w:rPr>
          <w:rFonts w:hint="eastAsia" w:ascii="仿宋" w:hAnsi="仿宋" w:eastAsia="仿宋"/>
          <w:sz w:val="24"/>
          <w:szCs w:val="24"/>
        </w:rPr>
        <w:t>综合测评和答辩成绩总分均为 100 分，其中综合测评成绩又包括德育成绩、课程成绩、科研成绩三部分内容。成绩计算公式及各项成绩积分规则如下:</w:t>
      </w:r>
    </w:p>
    <w:p w14:paraId="3ED9ED67">
      <w:pPr>
        <w:pStyle w:val="9"/>
        <w:spacing w:beforeLines="0" w:after="0" w:afterLines="0" w:line="360" w:lineRule="auto"/>
        <w:ind w:firstLine="561"/>
        <w:rPr>
          <w:rFonts w:hint="default" w:ascii="仿宋" w:hAnsi="仿宋" w:eastAsia="仿宋"/>
          <w:sz w:val="24"/>
          <w:szCs w:val="24"/>
        </w:rPr>
      </w:pPr>
      <w:r>
        <w:rPr>
          <w:rFonts w:hint="eastAsia" w:ascii="仿宋" w:hAnsi="仿宋" w:eastAsia="仿宋"/>
          <w:sz w:val="24"/>
          <w:szCs w:val="24"/>
        </w:rPr>
        <w:t>1、计算公式</w:t>
      </w:r>
    </w:p>
    <w:p w14:paraId="61756887">
      <w:pPr>
        <w:pStyle w:val="9"/>
        <w:spacing w:beforeLines="0" w:after="0" w:afterLines="0" w:line="360" w:lineRule="auto"/>
        <w:ind w:firstLine="561"/>
        <w:rPr>
          <w:rFonts w:hint="eastAsia" w:ascii="仿宋" w:hAnsi="仿宋" w:eastAsia="仿宋"/>
          <w:sz w:val="24"/>
          <w:szCs w:val="24"/>
        </w:rPr>
      </w:pPr>
      <w:r>
        <w:rPr>
          <w:rFonts w:hint="eastAsia" w:ascii="仿宋" w:hAnsi="仿宋" w:eastAsia="仿宋"/>
          <w:sz w:val="24"/>
          <w:szCs w:val="24"/>
        </w:rPr>
        <w:t>最终成绩=综合评分</w:t>
      </w:r>
      <w:r>
        <w:rPr>
          <w:rFonts w:hint="default" w:ascii="仿宋" w:hAnsi="仿宋" w:eastAsia="仿宋"/>
          <w:sz w:val="24"/>
          <w:szCs w:val="24"/>
        </w:rPr>
        <w:t>×</w:t>
      </w:r>
      <w:r>
        <w:rPr>
          <w:rFonts w:hint="eastAsia" w:ascii="仿宋" w:hAnsi="仿宋" w:eastAsia="仿宋"/>
          <w:sz w:val="24"/>
          <w:szCs w:val="24"/>
        </w:rPr>
        <w:t>70%+评委打分</w:t>
      </w:r>
      <w:r>
        <w:rPr>
          <w:rFonts w:hint="default" w:ascii="仿宋" w:hAnsi="仿宋" w:eastAsia="仿宋"/>
          <w:sz w:val="24"/>
          <w:szCs w:val="24"/>
        </w:rPr>
        <w:t>×</w:t>
      </w:r>
      <w:r>
        <w:rPr>
          <w:rFonts w:hint="eastAsia" w:ascii="仿宋" w:hAnsi="仿宋" w:eastAsia="仿宋"/>
          <w:sz w:val="24"/>
          <w:szCs w:val="24"/>
        </w:rPr>
        <w:t>30%</w:t>
      </w:r>
    </w:p>
    <w:p w14:paraId="6A5D1587">
      <w:pPr>
        <w:pStyle w:val="9"/>
        <w:spacing w:beforeLines="0" w:after="0" w:afterLines="0" w:line="360" w:lineRule="auto"/>
        <w:ind w:firstLine="561"/>
        <w:rPr>
          <w:rFonts w:hint="eastAsia" w:ascii="仿宋" w:hAnsi="仿宋" w:eastAsia="仿宋"/>
          <w:sz w:val="24"/>
          <w:szCs w:val="24"/>
        </w:rPr>
      </w:pPr>
      <w:r>
        <w:rPr>
          <w:rFonts w:hint="eastAsia" w:ascii="仿宋" w:hAnsi="仿宋" w:eastAsia="仿宋"/>
          <w:sz w:val="24"/>
          <w:szCs w:val="24"/>
        </w:rPr>
        <w:t>综合测评成绩=德育成绩</w:t>
      </w:r>
      <w:r>
        <w:rPr>
          <w:rFonts w:hint="default" w:ascii="仿宋" w:hAnsi="仿宋" w:eastAsia="仿宋"/>
          <w:sz w:val="24"/>
          <w:szCs w:val="24"/>
        </w:rPr>
        <w:t>×</w:t>
      </w:r>
      <w:r>
        <w:rPr>
          <w:rFonts w:hint="eastAsia" w:ascii="仿宋" w:hAnsi="仿宋" w:eastAsia="仿宋"/>
          <w:sz w:val="24"/>
          <w:szCs w:val="24"/>
        </w:rPr>
        <w:t>25%+课程成绩</w:t>
      </w:r>
      <w:r>
        <w:rPr>
          <w:rFonts w:hint="default" w:ascii="仿宋" w:hAnsi="仿宋" w:eastAsia="仿宋"/>
          <w:sz w:val="24"/>
          <w:szCs w:val="24"/>
        </w:rPr>
        <w:t>×</w:t>
      </w:r>
      <w:r>
        <w:rPr>
          <w:rFonts w:hint="eastAsia" w:ascii="仿宋" w:hAnsi="仿宋" w:eastAsia="仿宋"/>
          <w:sz w:val="24"/>
          <w:szCs w:val="24"/>
        </w:rPr>
        <w:t>25%+科研成绩</w:t>
      </w:r>
      <w:r>
        <w:rPr>
          <w:rFonts w:hint="default" w:ascii="仿宋" w:hAnsi="仿宋" w:eastAsia="仿宋"/>
          <w:sz w:val="24"/>
          <w:szCs w:val="24"/>
        </w:rPr>
        <w:t>×</w:t>
      </w:r>
      <w:r>
        <w:rPr>
          <w:rFonts w:hint="eastAsia" w:ascii="仿宋" w:hAnsi="仿宋" w:eastAsia="仿宋"/>
          <w:sz w:val="24"/>
          <w:szCs w:val="24"/>
        </w:rPr>
        <w:t>50%</w:t>
      </w:r>
    </w:p>
    <w:p w14:paraId="17E8D355">
      <w:pPr>
        <w:pStyle w:val="9"/>
        <w:spacing w:beforeLines="0" w:after="0" w:afterLines="0" w:line="360" w:lineRule="auto"/>
        <w:ind w:firstLine="561"/>
        <w:rPr>
          <w:rFonts w:hint="default" w:ascii="仿宋" w:hAnsi="仿宋" w:eastAsia="仿宋"/>
          <w:sz w:val="24"/>
          <w:szCs w:val="24"/>
        </w:rPr>
      </w:pPr>
      <w:r>
        <w:rPr>
          <w:rFonts w:hint="eastAsia" w:ascii="仿宋" w:hAnsi="仿宋" w:eastAsia="仿宋"/>
          <w:sz w:val="24"/>
          <w:szCs w:val="24"/>
        </w:rPr>
        <w:t>2、德育成绩</w:t>
      </w:r>
    </w:p>
    <w:p w14:paraId="534EDA7C">
      <w:pPr>
        <w:pStyle w:val="9"/>
        <w:spacing w:beforeLines="0" w:after="0" w:afterLines="0" w:line="360" w:lineRule="auto"/>
        <w:ind w:firstLine="561"/>
        <w:rPr>
          <w:rFonts w:hint="default" w:ascii="仿宋" w:hAnsi="仿宋" w:eastAsia="仿宋"/>
          <w:sz w:val="24"/>
          <w:szCs w:val="24"/>
        </w:rPr>
      </w:pPr>
      <w:r>
        <w:rPr>
          <w:rFonts w:hint="eastAsia" w:ascii="仿宋" w:hAnsi="仿宋" w:eastAsia="仿宋"/>
          <w:sz w:val="24"/>
          <w:szCs w:val="24"/>
        </w:rPr>
        <w:t>德育成绩由基础评价和德育奖励及特殊表现分构成。</w:t>
      </w:r>
    </w:p>
    <w:p w14:paraId="4816FB23">
      <w:pPr>
        <w:pStyle w:val="9"/>
        <w:spacing w:beforeLines="0" w:after="0" w:afterLines="0" w:line="360" w:lineRule="auto"/>
        <w:ind w:firstLine="561"/>
        <w:rPr>
          <w:rFonts w:hint="default" w:ascii="仿宋" w:hAnsi="仿宋" w:eastAsia="仿宋"/>
          <w:sz w:val="24"/>
          <w:szCs w:val="24"/>
        </w:rPr>
      </w:pPr>
      <w:r>
        <w:rPr>
          <w:rFonts w:hint="eastAsia" w:ascii="仿宋" w:hAnsi="仿宋" w:eastAsia="仿宋"/>
          <w:sz w:val="24"/>
          <w:szCs w:val="24"/>
        </w:rPr>
        <w:t>（1）基础评价（满分 60 分）</w:t>
      </w:r>
    </w:p>
    <w:p w14:paraId="6C9A4C5D">
      <w:pPr>
        <w:pStyle w:val="9"/>
        <w:spacing w:beforeLines="0" w:after="0" w:afterLines="0" w:line="360" w:lineRule="auto"/>
        <w:ind w:firstLine="561"/>
        <w:rPr>
          <w:rFonts w:hint="default" w:ascii="仿宋" w:hAnsi="仿宋" w:eastAsia="仿宋"/>
          <w:sz w:val="24"/>
          <w:szCs w:val="24"/>
        </w:rPr>
      </w:pPr>
      <w:r>
        <w:rPr>
          <w:rFonts w:hint="eastAsia" w:ascii="仿宋" w:hAnsi="仿宋" w:eastAsia="仿宋"/>
          <w:sz w:val="24"/>
          <w:szCs w:val="24"/>
        </w:rPr>
        <w:t>采用学生互评、思政评价（含辅导员、研究生秘书等）的方式进行，其中学生互评分 50%，思政评价50%。</w:t>
      </w:r>
    </w:p>
    <w:p w14:paraId="36E56565">
      <w:pPr>
        <w:pStyle w:val="9"/>
        <w:spacing w:beforeLines="0" w:after="0" w:afterLines="0" w:line="360" w:lineRule="auto"/>
        <w:ind w:firstLine="561"/>
        <w:rPr>
          <w:rFonts w:hint="default" w:ascii="仿宋" w:hAnsi="仿宋" w:eastAsia="仿宋"/>
          <w:sz w:val="24"/>
          <w:szCs w:val="24"/>
        </w:rPr>
      </w:pPr>
      <w:r>
        <w:rPr>
          <w:rFonts w:hint="eastAsia" w:ascii="仿宋" w:hAnsi="仿宋" w:eastAsia="仿宋"/>
          <w:sz w:val="24"/>
          <w:szCs w:val="24"/>
        </w:rPr>
        <w:t>学生互评环节，由辅导员组织学生进行现场匿名打分评价。班级参与人数不低于 70%，方可有效。</w:t>
      </w:r>
    </w:p>
    <w:p w14:paraId="7947E134">
      <w:pPr>
        <w:pStyle w:val="9"/>
        <w:spacing w:beforeLines="0" w:after="0" w:afterLines="0" w:line="360" w:lineRule="auto"/>
        <w:ind w:firstLine="561"/>
        <w:rPr>
          <w:rFonts w:hint="default" w:ascii="仿宋" w:hAnsi="仿宋" w:eastAsia="仿宋"/>
          <w:sz w:val="24"/>
          <w:szCs w:val="24"/>
        </w:rPr>
      </w:pPr>
      <w:r>
        <w:rPr>
          <w:rFonts w:hint="eastAsia" w:ascii="仿宋" w:hAnsi="仿宋" w:eastAsia="仿宋"/>
          <w:sz w:val="24"/>
          <w:szCs w:val="24"/>
        </w:rPr>
        <w:t>（2）德育奖励</w:t>
      </w:r>
    </w:p>
    <w:p w14:paraId="75CB5E5C">
      <w:pPr>
        <w:pStyle w:val="9"/>
        <w:spacing w:beforeLines="0" w:after="0" w:afterLines="0" w:line="360" w:lineRule="auto"/>
        <w:ind w:firstLine="561"/>
        <w:rPr>
          <w:rFonts w:hint="default" w:ascii="仿宋" w:hAnsi="仿宋" w:eastAsia="仿宋"/>
          <w:sz w:val="24"/>
          <w:szCs w:val="24"/>
        </w:rPr>
      </w:pPr>
      <w:r>
        <w:rPr>
          <w:rFonts w:hint="default" w:ascii="仿宋" w:hAnsi="仿宋" w:eastAsia="仿宋"/>
          <w:sz w:val="24"/>
          <w:szCs w:val="24"/>
        </w:rPr>
        <w:t>①</w:t>
      </w:r>
      <w:r>
        <w:rPr>
          <w:rFonts w:hint="eastAsia" w:ascii="仿宋" w:hAnsi="仿宋" w:eastAsia="仿宋"/>
          <w:sz w:val="24"/>
          <w:szCs w:val="24"/>
        </w:rPr>
        <w:t>荣誉与奖励（满分 25 分）</w:t>
      </w:r>
    </w:p>
    <w:p w14:paraId="0DDE63F1">
      <w:pPr>
        <w:pStyle w:val="9"/>
        <w:spacing w:beforeLines="0" w:after="0" w:afterLines="0" w:line="360" w:lineRule="auto"/>
        <w:ind w:firstLine="561"/>
        <w:rPr>
          <w:rFonts w:hint="default" w:ascii="仿宋" w:hAnsi="仿宋" w:eastAsia="仿宋"/>
          <w:sz w:val="24"/>
          <w:szCs w:val="24"/>
        </w:rPr>
      </w:pPr>
      <w:r>
        <w:rPr>
          <w:rFonts w:hint="eastAsia" w:ascii="仿宋" w:hAnsi="仿宋" w:eastAsia="仿宋"/>
          <w:sz w:val="24"/>
          <w:szCs w:val="24"/>
        </w:rPr>
        <w:t>对获得校级及以上奖励的研究生进行加分，取学生活动荣誉对应分值最高项目加分，各项目得分不累加。具体分值和对应荣誉项目如下：</w:t>
      </w:r>
    </w:p>
    <w:p w14:paraId="36CB14EA">
      <w:pPr>
        <w:pStyle w:val="9"/>
        <w:spacing w:beforeLines="0" w:after="0" w:afterLines="0" w:line="360" w:lineRule="auto"/>
        <w:ind w:firstLine="561"/>
        <w:rPr>
          <w:rFonts w:hint="default" w:ascii="仿宋" w:hAnsi="仿宋" w:eastAsia="仿宋"/>
          <w:sz w:val="24"/>
          <w:szCs w:val="24"/>
        </w:rPr>
      </w:pPr>
      <w:r>
        <w:rPr>
          <w:rFonts w:hint="eastAsia" w:ascii="仿宋" w:hAnsi="仿宋" w:eastAsia="仿宋"/>
          <w:sz w:val="24"/>
          <w:szCs w:val="24"/>
        </w:rPr>
        <w:t>25 分：国家级个人、集体荣誉奖励，省级个人荣誉奖励标兵；</w:t>
      </w:r>
    </w:p>
    <w:p w14:paraId="76A42792">
      <w:pPr>
        <w:pStyle w:val="9"/>
        <w:spacing w:beforeLines="0" w:after="0" w:afterLines="0" w:line="360" w:lineRule="auto"/>
        <w:ind w:firstLine="561"/>
        <w:rPr>
          <w:rFonts w:hint="default" w:ascii="仿宋" w:hAnsi="仿宋" w:eastAsia="仿宋"/>
          <w:sz w:val="24"/>
          <w:szCs w:val="24"/>
        </w:rPr>
      </w:pPr>
      <w:r>
        <w:rPr>
          <w:rFonts w:hint="eastAsia" w:ascii="仿宋" w:hAnsi="仿宋" w:eastAsia="仿宋"/>
          <w:sz w:val="24"/>
          <w:szCs w:val="24"/>
        </w:rPr>
        <w:t>20 分：省级个人荣誉奖励、校级个人荣誉奖励标兵、省级集体荣誉奖励标兵；</w:t>
      </w:r>
    </w:p>
    <w:p w14:paraId="7E5C08E4">
      <w:pPr>
        <w:pStyle w:val="9"/>
        <w:spacing w:beforeLines="0" w:after="0" w:afterLines="0" w:line="360" w:lineRule="auto"/>
        <w:ind w:firstLine="561"/>
        <w:rPr>
          <w:rFonts w:hint="default" w:ascii="仿宋" w:hAnsi="仿宋" w:eastAsia="仿宋"/>
          <w:sz w:val="24"/>
          <w:szCs w:val="24"/>
        </w:rPr>
        <w:sectPr>
          <w:type w:val="continuous"/>
          <w:pgSz w:w="11907" w:h="16839"/>
          <w:pgMar w:top="1431" w:right="1516" w:bottom="0" w:left="1676" w:header="0" w:footer="0" w:gutter="0"/>
          <w:cols w:space="720" w:num="1"/>
        </w:sectPr>
      </w:pPr>
    </w:p>
    <w:p w14:paraId="5DABC02E">
      <w:pPr>
        <w:pStyle w:val="9"/>
        <w:spacing w:beforeLines="0" w:after="0" w:afterLines="0" w:line="360" w:lineRule="auto"/>
        <w:ind w:firstLine="561"/>
        <w:rPr>
          <w:rFonts w:hint="default" w:ascii="仿宋" w:hAnsi="仿宋" w:eastAsia="仿宋"/>
          <w:sz w:val="24"/>
          <w:szCs w:val="24"/>
        </w:rPr>
      </w:pPr>
      <w:r>
        <w:rPr>
          <w:rFonts w:hint="eastAsia" w:ascii="仿宋" w:hAnsi="仿宋" w:eastAsia="仿宋"/>
          <w:sz w:val="24"/>
          <w:szCs w:val="24"/>
        </w:rPr>
        <w:t>15 分：校级个人荣誉奖励、省级集体荣誉奖励、校级集体荣誉奖励标兵；</w:t>
      </w:r>
    </w:p>
    <w:p w14:paraId="5479093A">
      <w:pPr>
        <w:pStyle w:val="9"/>
        <w:spacing w:beforeLines="0" w:after="0" w:afterLines="0" w:line="360" w:lineRule="auto"/>
        <w:ind w:firstLine="561"/>
        <w:rPr>
          <w:rFonts w:hint="default" w:ascii="仿宋" w:hAnsi="仿宋" w:eastAsia="仿宋"/>
          <w:sz w:val="24"/>
          <w:szCs w:val="24"/>
        </w:rPr>
      </w:pPr>
      <w:r>
        <w:rPr>
          <w:rFonts w:hint="eastAsia" w:ascii="仿宋" w:hAnsi="仿宋" w:eastAsia="仿宋"/>
          <w:sz w:val="24"/>
          <w:szCs w:val="24"/>
        </w:rPr>
        <w:t>10 分：校级集体荣誉奖励。</w:t>
      </w:r>
    </w:p>
    <w:p w14:paraId="31F72284">
      <w:pPr>
        <w:pStyle w:val="9"/>
        <w:spacing w:beforeLines="0" w:after="0" w:afterLines="0" w:line="360" w:lineRule="auto"/>
        <w:ind w:firstLine="561"/>
        <w:rPr>
          <w:rFonts w:hint="default" w:ascii="仿宋" w:hAnsi="仿宋" w:eastAsia="仿宋"/>
          <w:sz w:val="24"/>
          <w:szCs w:val="24"/>
        </w:rPr>
      </w:pPr>
      <w:r>
        <w:rPr>
          <w:rFonts w:hint="default" w:ascii="仿宋" w:hAnsi="仿宋" w:eastAsia="仿宋"/>
          <w:sz w:val="24"/>
          <w:szCs w:val="24"/>
        </w:rPr>
        <w:t>②</w:t>
      </w:r>
      <w:r>
        <w:rPr>
          <w:rFonts w:hint="eastAsia" w:ascii="仿宋" w:hAnsi="仿宋" w:eastAsia="仿宋"/>
          <w:sz w:val="24"/>
          <w:szCs w:val="24"/>
        </w:rPr>
        <w:t>社会服务与贡献（满分 15 分）</w:t>
      </w:r>
    </w:p>
    <w:p w14:paraId="21E594FE">
      <w:pPr>
        <w:pStyle w:val="9"/>
        <w:spacing w:beforeLines="0" w:after="0" w:afterLines="0" w:line="360" w:lineRule="auto"/>
        <w:ind w:firstLine="561"/>
        <w:rPr>
          <w:rFonts w:hint="default" w:ascii="仿宋" w:hAnsi="仿宋" w:eastAsia="仿宋"/>
          <w:sz w:val="24"/>
          <w:szCs w:val="24"/>
        </w:rPr>
      </w:pPr>
      <w:r>
        <w:rPr>
          <w:rFonts w:hint="eastAsia" w:ascii="仿宋" w:hAnsi="仿宋" w:eastAsia="仿宋"/>
          <w:sz w:val="24"/>
          <w:szCs w:val="24"/>
        </w:rPr>
        <w:t>15 分：在校研会等组织从事校级研究生管理与服务工作，并担任部长及以上职务满一年。不含助教、助管等发放工资岗位。</w:t>
      </w:r>
    </w:p>
    <w:p w14:paraId="0B3725B2">
      <w:pPr>
        <w:pStyle w:val="9"/>
        <w:spacing w:beforeLines="0" w:after="0" w:afterLines="0" w:line="360" w:lineRule="auto"/>
        <w:ind w:firstLine="561"/>
        <w:rPr>
          <w:rFonts w:hint="default" w:ascii="仿宋" w:hAnsi="仿宋" w:eastAsia="仿宋"/>
          <w:sz w:val="24"/>
          <w:szCs w:val="24"/>
        </w:rPr>
      </w:pPr>
      <w:r>
        <w:rPr>
          <w:rFonts w:hint="eastAsia" w:ascii="仿宋" w:hAnsi="仿宋" w:eastAsia="仿宋"/>
          <w:sz w:val="24"/>
          <w:szCs w:val="24"/>
        </w:rPr>
        <w:t>10 分：担任院级研究生管理与服务工作（含班委、党小组组长等），任期满一年；或参与志愿活动或社会实践大于等于 100 小时。</w:t>
      </w:r>
    </w:p>
    <w:p w14:paraId="4207FAED">
      <w:pPr>
        <w:pStyle w:val="9"/>
        <w:spacing w:beforeLines="0" w:after="0" w:afterLines="0" w:line="360" w:lineRule="auto"/>
        <w:ind w:firstLine="561"/>
        <w:rPr>
          <w:rFonts w:hint="default" w:ascii="仿宋" w:hAnsi="仿宋" w:eastAsia="仿宋"/>
          <w:sz w:val="24"/>
          <w:szCs w:val="24"/>
        </w:rPr>
      </w:pPr>
      <w:r>
        <w:rPr>
          <w:rFonts w:hint="eastAsia" w:ascii="仿宋" w:hAnsi="仿宋" w:eastAsia="仿宋"/>
          <w:sz w:val="24"/>
          <w:szCs w:val="24"/>
        </w:rPr>
        <w:t>5 分：参与志愿活动或社会实践 50 小时以上（含 50 小时），100 小时以下。</w:t>
      </w:r>
    </w:p>
    <w:p w14:paraId="6655E189">
      <w:pPr>
        <w:pStyle w:val="9"/>
        <w:spacing w:beforeLines="0" w:after="0" w:afterLines="0" w:line="360" w:lineRule="auto"/>
        <w:ind w:firstLine="561"/>
        <w:rPr>
          <w:rFonts w:hint="default" w:ascii="仿宋" w:hAnsi="仿宋" w:eastAsia="仿宋"/>
          <w:sz w:val="24"/>
          <w:szCs w:val="24"/>
        </w:rPr>
      </w:pPr>
      <w:r>
        <w:rPr>
          <w:rFonts w:hint="eastAsia" w:ascii="仿宋" w:hAnsi="仿宋" w:eastAsia="仿宋"/>
          <w:sz w:val="24"/>
          <w:szCs w:val="24"/>
        </w:rPr>
        <w:t>2 分：参与志愿活动或社会实践不足 50 小时。</w:t>
      </w:r>
    </w:p>
    <w:p w14:paraId="7999A3A3">
      <w:pPr>
        <w:pStyle w:val="9"/>
        <w:spacing w:beforeLines="0" w:after="0" w:afterLines="0" w:line="360" w:lineRule="auto"/>
        <w:ind w:firstLine="561"/>
        <w:rPr>
          <w:rFonts w:hint="default" w:ascii="仿宋" w:hAnsi="仿宋" w:eastAsia="仿宋"/>
          <w:sz w:val="24"/>
          <w:szCs w:val="24"/>
        </w:rPr>
      </w:pPr>
      <w:r>
        <w:rPr>
          <w:rFonts w:hint="eastAsia" w:ascii="仿宋" w:hAnsi="仿宋" w:eastAsia="仿宋"/>
          <w:sz w:val="24"/>
          <w:szCs w:val="24"/>
        </w:rPr>
        <w:t>上述相关工作均指义务性工作，不包括助教、助管等取薪工作。</w:t>
      </w:r>
    </w:p>
    <w:p w14:paraId="0B01CFAF">
      <w:pPr>
        <w:pStyle w:val="9"/>
        <w:spacing w:beforeLines="0" w:after="0" w:afterLines="0" w:line="360" w:lineRule="auto"/>
        <w:ind w:firstLine="561"/>
        <w:rPr>
          <w:rFonts w:hint="default" w:ascii="仿宋" w:hAnsi="仿宋" w:eastAsia="仿宋"/>
          <w:sz w:val="24"/>
          <w:szCs w:val="24"/>
        </w:rPr>
      </w:pPr>
      <w:r>
        <w:rPr>
          <w:rFonts w:hint="eastAsia" w:ascii="仿宋" w:hAnsi="仿宋" w:eastAsia="仿宋"/>
          <w:sz w:val="24"/>
          <w:szCs w:val="24"/>
        </w:rPr>
        <w:t>（注：国家级、省级荣誉指经过学校推选参与的各类级别及影响力较高的活动或荣誉，例如上海市优秀学生、上海市暑期社会实践先进个人等，其他非学校推荐的各类社会性自主参与的奖项原则上不在参评范围，若奖项确实影响力较高，可提交评审委员会讨论评定。）</w:t>
      </w:r>
    </w:p>
    <w:p w14:paraId="0983D6B2">
      <w:pPr>
        <w:pStyle w:val="9"/>
        <w:spacing w:beforeLines="0" w:after="0" w:afterLines="0" w:line="360" w:lineRule="auto"/>
        <w:ind w:firstLine="561"/>
        <w:rPr>
          <w:rFonts w:hint="default" w:ascii="仿宋" w:hAnsi="仿宋" w:eastAsia="仿宋"/>
          <w:sz w:val="24"/>
          <w:szCs w:val="24"/>
        </w:rPr>
      </w:pPr>
      <w:r>
        <w:rPr>
          <w:rFonts w:hint="eastAsia" w:ascii="仿宋" w:hAnsi="仿宋" w:eastAsia="仿宋"/>
          <w:sz w:val="24"/>
          <w:szCs w:val="24"/>
        </w:rPr>
        <w:t>3、课程成绩（满分100分）</w:t>
      </w:r>
    </w:p>
    <w:p w14:paraId="724D2739">
      <w:pPr>
        <w:pStyle w:val="9"/>
        <w:spacing w:beforeLines="0" w:after="0" w:afterLines="0" w:line="360" w:lineRule="auto"/>
        <w:ind w:firstLine="561"/>
        <w:rPr>
          <w:rFonts w:hint="default" w:ascii="仿宋" w:hAnsi="仿宋" w:eastAsia="仿宋"/>
          <w:sz w:val="24"/>
          <w:szCs w:val="24"/>
        </w:rPr>
      </w:pPr>
      <w:r>
        <w:rPr>
          <w:rFonts w:hint="eastAsia" w:ascii="仿宋" w:hAnsi="仿宋" w:eastAsia="仿宋"/>
          <w:sz w:val="24"/>
          <w:szCs w:val="24"/>
        </w:rPr>
        <w:t>根据研究生教育教学管理系统中学位课加权成绩计算。</w:t>
      </w:r>
    </w:p>
    <w:p w14:paraId="211FA09B">
      <w:pPr>
        <w:pStyle w:val="9"/>
        <w:spacing w:beforeLines="0" w:after="0" w:afterLines="0" w:line="360" w:lineRule="auto"/>
        <w:ind w:firstLine="561"/>
        <w:rPr>
          <w:rFonts w:hint="default" w:ascii="仿宋" w:hAnsi="仿宋" w:eastAsia="仿宋"/>
          <w:sz w:val="24"/>
          <w:szCs w:val="24"/>
        </w:rPr>
      </w:pPr>
      <w:r>
        <w:rPr>
          <w:rFonts w:hint="eastAsia" w:ascii="仿宋" w:hAnsi="仿宋" w:eastAsia="仿宋"/>
          <w:sz w:val="24"/>
          <w:szCs w:val="24"/>
        </w:rPr>
        <w:t>4、科研成绩（满分100分）</w:t>
      </w:r>
    </w:p>
    <w:p w14:paraId="1A2D484F">
      <w:pPr>
        <w:pStyle w:val="9"/>
        <w:spacing w:beforeLines="0" w:after="0" w:afterLines="0" w:line="360" w:lineRule="auto"/>
        <w:ind w:firstLine="561"/>
        <w:rPr>
          <w:rFonts w:hint="eastAsia" w:ascii="仿宋" w:hAnsi="仿宋" w:eastAsia="仿宋"/>
          <w:sz w:val="24"/>
          <w:szCs w:val="24"/>
        </w:rPr>
      </w:pPr>
      <w:r>
        <w:rPr>
          <w:rFonts w:hint="eastAsia" w:ascii="仿宋" w:hAnsi="仿宋" w:eastAsia="仿宋"/>
          <w:sz w:val="24"/>
          <w:szCs w:val="24"/>
        </w:rPr>
        <w:t>科研成绩=申请人得分/申请者中最高得分</w:t>
      </w:r>
      <w:r>
        <w:rPr>
          <w:rFonts w:hint="default" w:ascii="仿宋" w:hAnsi="仿宋" w:eastAsia="仿宋"/>
          <w:sz w:val="24"/>
          <w:szCs w:val="24"/>
        </w:rPr>
        <w:t>×</w:t>
      </w:r>
      <w:r>
        <w:rPr>
          <w:rFonts w:hint="eastAsia" w:ascii="仿宋" w:hAnsi="仿宋" w:eastAsia="仿宋"/>
          <w:sz w:val="24"/>
          <w:szCs w:val="24"/>
        </w:rPr>
        <w:t>100</w:t>
      </w:r>
    </w:p>
    <w:p w14:paraId="32949BFA">
      <w:pPr>
        <w:pStyle w:val="9"/>
        <w:spacing w:beforeLines="0" w:after="0" w:afterLines="0" w:line="360" w:lineRule="auto"/>
        <w:ind w:firstLine="561"/>
        <w:rPr>
          <w:rFonts w:hint="default" w:ascii="仿宋" w:hAnsi="仿宋" w:eastAsia="仿宋"/>
          <w:sz w:val="24"/>
          <w:szCs w:val="24"/>
        </w:rPr>
      </w:pPr>
      <w:r>
        <w:rPr>
          <w:rFonts w:hint="eastAsia" w:ascii="仿宋" w:hAnsi="仿宋" w:eastAsia="仿宋"/>
          <w:sz w:val="24"/>
          <w:szCs w:val="24"/>
        </w:rPr>
        <w:t>（1）论文、著作、专报</w:t>
      </w:r>
    </w:p>
    <w:p w14:paraId="13217B26">
      <w:pPr>
        <w:pStyle w:val="9"/>
        <w:spacing w:beforeLines="0" w:after="0" w:afterLines="0" w:line="360" w:lineRule="auto"/>
        <w:ind w:firstLine="561"/>
        <w:rPr>
          <w:rFonts w:hint="default" w:ascii="仿宋" w:hAnsi="仿宋" w:eastAsia="仿宋"/>
          <w:sz w:val="24"/>
          <w:szCs w:val="24"/>
        </w:rPr>
      </w:pPr>
      <w:r>
        <w:rPr>
          <w:rFonts w:hint="eastAsia" w:ascii="仿宋" w:hAnsi="仿宋" w:eastAsia="仿宋"/>
          <w:sz w:val="24"/>
          <w:szCs w:val="24"/>
        </w:rPr>
        <w:t>表格1：论文、著作、专利计分参照表</w:t>
      </w:r>
    </w:p>
    <w:tbl>
      <w:tblPr>
        <w:tblStyle w:val="5"/>
        <w:tblW w:w="8756" w:type="dxa"/>
        <w:tblInd w:w="-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3"/>
        <w:gridCol w:w="6809"/>
        <w:gridCol w:w="1134"/>
      </w:tblGrid>
      <w:tr w14:paraId="48CAE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813" w:type="dxa"/>
            <w:tcBorders>
              <w:top w:val="single" w:color="000000" w:sz="2" w:space="0"/>
              <w:left w:val="single" w:color="000000" w:sz="2" w:space="0"/>
              <w:bottom w:val="single" w:color="000000" w:sz="2" w:space="0"/>
              <w:right w:val="single" w:color="000000" w:sz="2" w:space="0"/>
              <w:tl2br w:val="nil"/>
              <w:tr2bl w:val="nil"/>
            </w:tcBorders>
            <w:shd w:val="clear" w:color="auto" w:fill="D9D9D9"/>
            <w:noWrap w:val="0"/>
            <w:vAlign w:val="top"/>
          </w:tcPr>
          <w:p w14:paraId="7988BCED">
            <w:pPr>
              <w:pStyle w:val="9"/>
              <w:spacing w:beforeLines="0" w:after="0" w:afterLines="0" w:line="360" w:lineRule="auto"/>
              <w:jc w:val="center"/>
              <w:rPr>
                <w:rFonts w:hint="default" w:ascii="仿宋" w:hAnsi="仿宋" w:eastAsia="仿宋"/>
                <w:sz w:val="24"/>
                <w:szCs w:val="24"/>
              </w:rPr>
            </w:pPr>
            <w:r>
              <w:rPr>
                <w:rFonts w:hint="eastAsia" w:ascii="仿宋" w:hAnsi="仿宋" w:eastAsia="仿宋"/>
                <w:sz w:val="24"/>
                <w:szCs w:val="24"/>
              </w:rPr>
              <w:t>项目</w:t>
            </w:r>
          </w:p>
        </w:tc>
        <w:tc>
          <w:tcPr>
            <w:tcW w:w="6809" w:type="dxa"/>
            <w:tcBorders>
              <w:top w:val="single" w:color="000000" w:sz="2" w:space="0"/>
              <w:left w:val="single" w:color="000000" w:sz="2" w:space="0"/>
              <w:bottom w:val="single" w:color="000000" w:sz="2" w:space="0"/>
              <w:right w:val="single" w:color="000000" w:sz="2" w:space="0"/>
              <w:tl2br w:val="nil"/>
              <w:tr2bl w:val="nil"/>
            </w:tcBorders>
            <w:shd w:val="clear" w:color="auto" w:fill="D9D9D9"/>
            <w:noWrap w:val="0"/>
            <w:vAlign w:val="top"/>
          </w:tcPr>
          <w:p w14:paraId="4B62860A">
            <w:pPr>
              <w:pStyle w:val="9"/>
              <w:spacing w:beforeLines="0" w:after="0" w:afterLines="0" w:line="360" w:lineRule="auto"/>
              <w:jc w:val="center"/>
              <w:rPr>
                <w:rFonts w:hint="default" w:ascii="仿宋" w:hAnsi="仿宋" w:eastAsia="仿宋"/>
                <w:sz w:val="24"/>
                <w:szCs w:val="24"/>
              </w:rPr>
            </w:pPr>
            <w:r>
              <w:rPr>
                <w:rFonts w:hint="eastAsia" w:ascii="仿宋" w:hAnsi="仿宋" w:eastAsia="仿宋"/>
                <w:sz w:val="24"/>
                <w:szCs w:val="24"/>
              </w:rPr>
              <w:t>级别</w:t>
            </w:r>
          </w:p>
        </w:tc>
        <w:tc>
          <w:tcPr>
            <w:tcW w:w="1134" w:type="dxa"/>
            <w:tcBorders>
              <w:top w:val="single" w:color="000000" w:sz="2" w:space="0"/>
              <w:left w:val="single" w:color="000000" w:sz="2" w:space="0"/>
              <w:bottom w:val="single" w:color="000000" w:sz="2" w:space="0"/>
              <w:right w:val="single" w:color="000000" w:sz="2" w:space="0"/>
              <w:tl2br w:val="nil"/>
              <w:tr2bl w:val="nil"/>
            </w:tcBorders>
            <w:shd w:val="clear" w:color="auto" w:fill="D9D9D9"/>
            <w:noWrap w:val="0"/>
            <w:vAlign w:val="top"/>
          </w:tcPr>
          <w:p w14:paraId="77713731">
            <w:pPr>
              <w:pStyle w:val="9"/>
              <w:spacing w:beforeLines="0" w:after="0" w:afterLines="0" w:line="360" w:lineRule="auto"/>
              <w:jc w:val="center"/>
              <w:rPr>
                <w:rFonts w:hint="default" w:ascii="仿宋" w:hAnsi="仿宋" w:eastAsia="仿宋"/>
                <w:sz w:val="24"/>
                <w:szCs w:val="24"/>
              </w:rPr>
            </w:pPr>
            <w:r>
              <w:rPr>
                <w:rFonts w:hint="eastAsia" w:ascii="仿宋" w:hAnsi="仿宋" w:eastAsia="仿宋"/>
                <w:sz w:val="24"/>
                <w:szCs w:val="24"/>
              </w:rPr>
              <w:t>分值</w:t>
            </w:r>
          </w:p>
        </w:tc>
      </w:tr>
      <w:tr w14:paraId="066BF7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813" w:type="dxa"/>
            <w:vMerge w:val="restart"/>
            <w:tcBorders>
              <w:top w:val="single" w:color="000000" w:sz="2" w:space="0"/>
              <w:left w:val="single" w:color="000000" w:sz="2" w:space="0"/>
              <w:bottom w:val="nil"/>
              <w:right w:val="single" w:color="000000" w:sz="2" w:space="0"/>
              <w:tl2br w:val="nil"/>
              <w:tr2bl w:val="nil"/>
            </w:tcBorders>
            <w:noWrap w:val="0"/>
            <w:vAlign w:val="center"/>
          </w:tcPr>
          <w:p w14:paraId="0B587FE3">
            <w:pPr>
              <w:pStyle w:val="9"/>
              <w:spacing w:beforeLines="0" w:after="0" w:afterLines="0" w:line="360" w:lineRule="auto"/>
              <w:jc w:val="center"/>
              <w:rPr>
                <w:rFonts w:hint="default" w:ascii="仿宋" w:hAnsi="仿宋" w:eastAsia="仿宋"/>
                <w:sz w:val="24"/>
                <w:szCs w:val="24"/>
              </w:rPr>
            </w:pPr>
            <w:r>
              <w:rPr>
                <w:rFonts w:hint="eastAsia" w:ascii="仿宋" w:hAnsi="仿宋" w:eastAsia="仿宋"/>
                <w:sz w:val="24"/>
                <w:szCs w:val="24"/>
              </w:rPr>
              <w:t>论文</w:t>
            </w:r>
          </w:p>
        </w:tc>
        <w:tc>
          <w:tcPr>
            <w:tcW w:w="6809"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272AF417">
            <w:pPr>
              <w:pStyle w:val="9"/>
              <w:spacing w:beforeLines="0" w:after="0" w:afterLines="0" w:line="360" w:lineRule="auto"/>
              <w:rPr>
                <w:rFonts w:hint="default" w:ascii="仿宋" w:hAnsi="仿宋" w:eastAsia="仿宋"/>
                <w:sz w:val="24"/>
                <w:szCs w:val="24"/>
              </w:rPr>
            </w:pPr>
            <w:r>
              <w:rPr>
                <w:rFonts w:hint="eastAsia" w:ascii="仿宋" w:hAnsi="仿宋" w:eastAsia="仿宋"/>
                <w:sz w:val="24"/>
                <w:szCs w:val="24"/>
              </w:rPr>
              <w:t>SCI、SSCI、A&amp;HCI来源刊物</w:t>
            </w:r>
          </w:p>
        </w:tc>
        <w:tc>
          <w:tcPr>
            <w:tcW w:w="1134"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28E049CE">
            <w:pPr>
              <w:pStyle w:val="9"/>
              <w:spacing w:beforeLines="0" w:after="0" w:afterLines="0" w:line="360" w:lineRule="auto"/>
              <w:jc w:val="center"/>
              <w:rPr>
                <w:rFonts w:hint="eastAsia" w:ascii="仿宋" w:hAnsi="仿宋" w:eastAsia="仿宋"/>
                <w:sz w:val="24"/>
                <w:szCs w:val="24"/>
              </w:rPr>
            </w:pPr>
            <w:r>
              <w:rPr>
                <w:rFonts w:hint="eastAsia" w:ascii="仿宋" w:hAnsi="仿宋" w:eastAsia="仿宋"/>
                <w:sz w:val="24"/>
                <w:szCs w:val="24"/>
              </w:rPr>
              <w:t>50</w:t>
            </w:r>
          </w:p>
        </w:tc>
      </w:tr>
      <w:tr w14:paraId="5FD533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813" w:type="dxa"/>
            <w:vMerge w:val="continue"/>
            <w:tcBorders>
              <w:top w:val="nil"/>
              <w:left w:val="single" w:color="000000" w:sz="2" w:space="0"/>
              <w:bottom w:val="nil"/>
              <w:right w:val="single" w:color="000000" w:sz="2" w:space="0"/>
              <w:tl2br w:val="nil"/>
              <w:tr2bl w:val="nil"/>
            </w:tcBorders>
            <w:noWrap w:val="0"/>
            <w:vAlign w:val="top"/>
          </w:tcPr>
          <w:p w14:paraId="7DEFE12F">
            <w:pPr>
              <w:pStyle w:val="9"/>
              <w:spacing w:beforeLines="0" w:after="0" w:afterLines="0" w:line="360" w:lineRule="auto"/>
              <w:rPr>
                <w:rFonts w:hint="default" w:ascii="仿宋" w:hAnsi="仿宋" w:eastAsia="仿宋"/>
                <w:sz w:val="24"/>
                <w:szCs w:val="24"/>
              </w:rPr>
            </w:pPr>
          </w:p>
        </w:tc>
        <w:tc>
          <w:tcPr>
            <w:tcW w:w="6809"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7858EB2A">
            <w:pPr>
              <w:pStyle w:val="9"/>
              <w:spacing w:beforeLines="0" w:after="0" w:afterLines="0" w:line="360" w:lineRule="auto"/>
              <w:rPr>
                <w:rFonts w:hint="default" w:ascii="仿宋" w:hAnsi="仿宋" w:eastAsia="仿宋"/>
                <w:sz w:val="24"/>
                <w:szCs w:val="24"/>
              </w:rPr>
            </w:pPr>
            <w:r>
              <w:rPr>
                <w:rFonts w:hint="eastAsia" w:ascii="仿宋" w:hAnsi="仿宋" w:eastAsia="仿宋"/>
                <w:sz w:val="24"/>
                <w:szCs w:val="24"/>
              </w:rPr>
              <w:t>CSSCI来源刊物（语言学、外国文学类）</w:t>
            </w:r>
          </w:p>
        </w:tc>
        <w:tc>
          <w:tcPr>
            <w:tcW w:w="1134"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758DBA95">
            <w:pPr>
              <w:pStyle w:val="9"/>
              <w:spacing w:beforeLines="0" w:after="0" w:afterLines="0" w:line="360" w:lineRule="auto"/>
              <w:jc w:val="center"/>
              <w:rPr>
                <w:rFonts w:hint="eastAsia" w:ascii="仿宋" w:hAnsi="仿宋" w:eastAsia="仿宋"/>
                <w:sz w:val="24"/>
                <w:szCs w:val="24"/>
              </w:rPr>
            </w:pPr>
            <w:r>
              <w:rPr>
                <w:rFonts w:hint="eastAsia" w:ascii="仿宋" w:hAnsi="仿宋" w:eastAsia="仿宋"/>
                <w:sz w:val="24"/>
                <w:szCs w:val="24"/>
              </w:rPr>
              <w:t>40</w:t>
            </w:r>
          </w:p>
        </w:tc>
      </w:tr>
      <w:tr w14:paraId="2461E0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813" w:type="dxa"/>
            <w:vMerge w:val="continue"/>
            <w:tcBorders>
              <w:top w:val="nil"/>
              <w:left w:val="single" w:color="000000" w:sz="2" w:space="0"/>
              <w:bottom w:val="nil"/>
              <w:right w:val="single" w:color="000000" w:sz="2" w:space="0"/>
              <w:tl2br w:val="nil"/>
              <w:tr2bl w:val="nil"/>
            </w:tcBorders>
            <w:noWrap w:val="0"/>
            <w:vAlign w:val="top"/>
          </w:tcPr>
          <w:p w14:paraId="309B4D6C">
            <w:pPr>
              <w:pStyle w:val="9"/>
              <w:spacing w:beforeLines="0" w:after="0" w:afterLines="0" w:line="360" w:lineRule="auto"/>
              <w:rPr>
                <w:rFonts w:hint="default" w:ascii="仿宋" w:hAnsi="仿宋" w:eastAsia="仿宋"/>
                <w:sz w:val="24"/>
                <w:szCs w:val="24"/>
              </w:rPr>
            </w:pPr>
          </w:p>
        </w:tc>
        <w:tc>
          <w:tcPr>
            <w:tcW w:w="6809"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541E0F7D">
            <w:pPr>
              <w:pStyle w:val="9"/>
              <w:spacing w:beforeLines="0" w:after="0" w:afterLines="0" w:line="360" w:lineRule="auto"/>
              <w:rPr>
                <w:rFonts w:hint="default" w:ascii="仿宋" w:hAnsi="仿宋" w:eastAsia="仿宋"/>
                <w:sz w:val="24"/>
                <w:szCs w:val="24"/>
              </w:rPr>
            </w:pPr>
            <w:r>
              <w:rPr>
                <w:rFonts w:hint="eastAsia" w:ascii="仿宋" w:hAnsi="仿宋" w:eastAsia="仿宋"/>
                <w:sz w:val="24"/>
                <w:szCs w:val="24"/>
              </w:rPr>
              <w:t>CSSCI来源刊物（其他类）、AMI核心刊物</w:t>
            </w:r>
          </w:p>
        </w:tc>
        <w:tc>
          <w:tcPr>
            <w:tcW w:w="1134"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0123F728">
            <w:pPr>
              <w:pStyle w:val="9"/>
              <w:spacing w:beforeLines="0" w:after="0" w:afterLines="0" w:line="360" w:lineRule="auto"/>
              <w:jc w:val="center"/>
              <w:rPr>
                <w:rFonts w:hint="eastAsia" w:ascii="仿宋" w:hAnsi="仿宋" w:eastAsia="仿宋"/>
                <w:sz w:val="24"/>
                <w:szCs w:val="24"/>
              </w:rPr>
            </w:pPr>
            <w:r>
              <w:rPr>
                <w:rFonts w:hint="eastAsia" w:ascii="仿宋" w:hAnsi="仿宋" w:eastAsia="仿宋"/>
                <w:sz w:val="24"/>
                <w:szCs w:val="24"/>
              </w:rPr>
              <w:t>30</w:t>
            </w:r>
          </w:p>
        </w:tc>
      </w:tr>
      <w:tr w14:paraId="147F3B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813" w:type="dxa"/>
            <w:vMerge w:val="continue"/>
            <w:tcBorders>
              <w:top w:val="nil"/>
              <w:left w:val="single" w:color="000000" w:sz="2" w:space="0"/>
              <w:bottom w:val="nil"/>
              <w:right w:val="single" w:color="000000" w:sz="2" w:space="0"/>
              <w:tl2br w:val="nil"/>
              <w:tr2bl w:val="nil"/>
            </w:tcBorders>
            <w:noWrap w:val="0"/>
            <w:vAlign w:val="top"/>
          </w:tcPr>
          <w:p w14:paraId="3E470FC6">
            <w:pPr>
              <w:pStyle w:val="9"/>
              <w:spacing w:beforeLines="0" w:after="0" w:afterLines="0" w:line="360" w:lineRule="auto"/>
              <w:rPr>
                <w:rFonts w:hint="default" w:ascii="仿宋" w:hAnsi="仿宋" w:eastAsia="仿宋"/>
                <w:sz w:val="24"/>
                <w:szCs w:val="24"/>
              </w:rPr>
            </w:pPr>
          </w:p>
        </w:tc>
        <w:tc>
          <w:tcPr>
            <w:tcW w:w="6809"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67002438">
            <w:pPr>
              <w:pStyle w:val="9"/>
              <w:spacing w:beforeLines="0" w:after="0" w:afterLines="0" w:line="360" w:lineRule="auto"/>
              <w:rPr>
                <w:rFonts w:hint="default" w:ascii="仿宋" w:hAnsi="仿宋" w:eastAsia="仿宋"/>
                <w:sz w:val="24"/>
                <w:szCs w:val="24"/>
              </w:rPr>
            </w:pPr>
            <w:r>
              <w:rPr>
                <w:rFonts w:hint="eastAsia" w:ascii="仿宋" w:hAnsi="仿宋" w:eastAsia="仿宋"/>
                <w:sz w:val="24"/>
                <w:szCs w:val="24"/>
              </w:rPr>
              <w:t>北大核心期刊（语言学、外国文学类）</w:t>
            </w:r>
          </w:p>
        </w:tc>
        <w:tc>
          <w:tcPr>
            <w:tcW w:w="1134"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2058ACA0">
            <w:pPr>
              <w:pStyle w:val="9"/>
              <w:spacing w:beforeLines="0" w:after="0" w:afterLines="0" w:line="360" w:lineRule="auto"/>
              <w:jc w:val="center"/>
              <w:rPr>
                <w:rFonts w:hint="eastAsia" w:ascii="仿宋" w:hAnsi="仿宋" w:eastAsia="仿宋"/>
                <w:sz w:val="24"/>
                <w:szCs w:val="24"/>
              </w:rPr>
            </w:pPr>
            <w:r>
              <w:rPr>
                <w:rFonts w:hint="eastAsia" w:ascii="仿宋" w:hAnsi="仿宋" w:eastAsia="仿宋"/>
                <w:sz w:val="24"/>
                <w:szCs w:val="24"/>
              </w:rPr>
              <w:t>25</w:t>
            </w:r>
          </w:p>
        </w:tc>
      </w:tr>
      <w:tr w14:paraId="26FDCD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813" w:type="dxa"/>
            <w:vMerge w:val="continue"/>
            <w:tcBorders>
              <w:top w:val="nil"/>
              <w:left w:val="single" w:color="000000" w:sz="2" w:space="0"/>
              <w:bottom w:val="nil"/>
              <w:right w:val="single" w:color="000000" w:sz="2" w:space="0"/>
              <w:tl2br w:val="nil"/>
              <w:tr2bl w:val="nil"/>
            </w:tcBorders>
            <w:noWrap w:val="0"/>
            <w:vAlign w:val="top"/>
          </w:tcPr>
          <w:p w14:paraId="5D070D10">
            <w:pPr>
              <w:pStyle w:val="9"/>
              <w:spacing w:beforeLines="0" w:after="0" w:afterLines="0" w:line="360" w:lineRule="auto"/>
              <w:rPr>
                <w:rFonts w:hint="default" w:ascii="仿宋" w:hAnsi="仿宋" w:eastAsia="仿宋"/>
                <w:sz w:val="24"/>
                <w:szCs w:val="24"/>
              </w:rPr>
            </w:pPr>
          </w:p>
        </w:tc>
        <w:tc>
          <w:tcPr>
            <w:tcW w:w="6809"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438E11AB">
            <w:pPr>
              <w:pStyle w:val="9"/>
              <w:spacing w:beforeLines="0" w:after="0" w:afterLines="0" w:line="360" w:lineRule="auto"/>
              <w:rPr>
                <w:rFonts w:hint="default" w:ascii="仿宋" w:hAnsi="仿宋" w:eastAsia="仿宋"/>
                <w:sz w:val="24"/>
                <w:szCs w:val="24"/>
              </w:rPr>
            </w:pPr>
            <w:r>
              <w:rPr>
                <w:rFonts w:hint="eastAsia" w:ascii="仿宋" w:hAnsi="仿宋" w:eastAsia="仿宋"/>
                <w:sz w:val="24"/>
                <w:szCs w:val="24"/>
              </w:rPr>
              <w:t>北大核心期刊（其他类）</w:t>
            </w:r>
          </w:p>
        </w:tc>
        <w:tc>
          <w:tcPr>
            <w:tcW w:w="1134"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1C60D785">
            <w:pPr>
              <w:pStyle w:val="9"/>
              <w:spacing w:beforeLines="0" w:after="0" w:afterLines="0" w:line="360" w:lineRule="auto"/>
              <w:jc w:val="center"/>
              <w:rPr>
                <w:rFonts w:hint="eastAsia" w:ascii="仿宋" w:hAnsi="仿宋" w:eastAsia="仿宋"/>
                <w:sz w:val="24"/>
                <w:szCs w:val="24"/>
              </w:rPr>
            </w:pPr>
            <w:r>
              <w:rPr>
                <w:rFonts w:hint="eastAsia" w:ascii="仿宋" w:hAnsi="仿宋" w:eastAsia="仿宋"/>
                <w:sz w:val="24"/>
                <w:szCs w:val="24"/>
              </w:rPr>
              <w:t>20</w:t>
            </w:r>
          </w:p>
        </w:tc>
      </w:tr>
      <w:tr w14:paraId="3F610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813" w:type="dxa"/>
            <w:vMerge w:val="continue"/>
            <w:tcBorders>
              <w:top w:val="nil"/>
              <w:left w:val="single" w:color="000000" w:sz="2" w:space="0"/>
              <w:bottom w:val="nil"/>
              <w:right w:val="single" w:color="000000" w:sz="2" w:space="0"/>
              <w:tl2br w:val="nil"/>
              <w:tr2bl w:val="nil"/>
            </w:tcBorders>
            <w:noWrap w:val="0"/>
            <w:vAlign w:val="top"/>
          </w:tcPr>
          <w:p w14:paraId="1138150D">
            <w:pPr>
              <w:pStyle w:val="9"/>
              <w:spacing w:beforeLines="0" w:after="0" w:afterLines="0" w:line="360" w:lineRule="auto"/>
              <w:rPr>
                <w:rFonts w:hint="default" w:ascii="仿宋" w:hAnsi="仿宋" w:eastAsia="仿宋"/>
                <w:sz w:val="24"/>
                <w:szCs w:val="24"/>
              </w:rPr>
            </w:pPr>
          </w:p>
        </w:tc>
        <w:tc>
          <w:tcPr>
            <w:tcW w:w="6809"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2FE55E96">
            <w:pPr>
              <w:pStyle w:val="9"/>
              <w:spacing w:beforeLines="0" w:after="0" w:afterLines="0" w:line="360" w:lineRule="auto"/>
              <w:rPr>
                <w:rFonts w:hint="default" w:ascii="仿宋" w:hAnsi="仿宋" w:eastAsia="仿宋"/>
                <w:sz w:val="24"/>
                <w:szCs w:val="24"/>
              </w:rPr>
            </w:pPr>
            <w:r>
              <w:rPr>
                <w:rFonts w:hint="eastAsia" w:ascii="仿宋" w:hAnsi="仿宋" w:eastAsia="仿宋"/>
                <w:sz w:val="24"/>
                <w:szCs w:val="24"/>
              </w:rPr>
              <w:t>高校学报类期刊</w:t>
            </w:r>
          </w:p>
        </w:tc>
        <w:tc>
          <w:tcPr>
            <w:tcW w:w="1134"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5C2117AE">
            <w:pPr>
              <w:pStyle w:val="9"/>
              <w:spacing w:beforeLines="0" w:after="0" w:afterLines="0" w:line="360" w:lineRule="auto"/>
              <w:jc w:val="center"/>
              <w:rPr>
                <w:rFonts w:hint="eastAsia" w:ascii="仿宋" w:hAnsi="仿宋" w:eastAsia="仿宋"/>
                <w:sz w:val="24"/>
                <w:szCs w:val="24"/>
              </w:rPr>
            </w:pPr>
            <w:r>
              <w:rPr>
                <w:rFonts w:hint="eastAsia" w:ascii="仿宋" w:hAnsi="仿宋" w:eastAsia="仿宋"/>
                <w:sz w:val="24"/>
                <w:szCs w:val="24"/>
              </w:rPr>
              <w:t>10</w:t>
            </w:r>
          </w:p>
        </w:tc>
      </w:tr>
      <w:tr w14:paraId="34BBEB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813" w:type="dxa"/>
            <w:vMerge w:val="continue"/>
            <w:tcBorders>
              <w:top w:val="nil"/>
              <w:left w:val="single" w:color="000000" w:sz="2" w:space="0"/>
              <w:bottom w:val="single" w:color="000000" w:sz="2" w:space="0"/>
              <w:right w:val="single" w:color="000000" w:sz="2" w:space="0"/>
              <w:tl2br w:val="nil"/>
              <w:tr2bl w:val="nil"/>
            </w:tcBorders>
            <w:noWrap w:val="0"/>
            <w:vAlign w:val="top"/>
          </w:tcPr>
          <w:p w14:paraId="59B0A2E5">
            <w:pPr>
              <w:pStyle w:val="9"/>
              <w:spacing w:beforeLines="0" w:after="0" w:afterLines="0" w:line="360" w:lineRule="auto"/>
              <w:rPr>
                <w:rFonts w:hint="default" w:ascii="仿宋" w:hAnsi="仿宋" w:eastAsia="仿宋"/>
                <w:sz w:val="24"/>
                <w:szCs w:val="24"/>
              </w:rPr>
            </w:pPr>
          </w:p>
        </w:tc>
        <w:tc>
          <w:tcPr>
            <w:tcW w:w="6809"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593D06F4">
            <w:pPr>
              <w:pStyle w:val="9"/>
              <w:spacing w:beforeLines="0" w:after="0" w:afterLines="0" w:line="360" w:lineRule="auto"/>
              <w:rPr>
                <w:rFonts w:hint="default" w:ascii="仿宋" w:hAnsi="仿宋" w:eastAsia="仿宋"/>
                <w:sz w:val="24"/>
                <w:szCs w:val="24"/>
              </w:rPr>
            </w:pPr>
            <w:r>
              <w:rPr>
                <w:rFonts w:hint="eastAsia" w:ascii="仿宋" w:hAnsi="仿宋" w:eastAsia="仿宋"/>
                <w:sz w:val="24"/>
                <w:szCs w:val="24"/>
              </w:rPr>
              <w:t>CNKI或AMI收录刊物（限1篇）</w:t>
            </w:r>
          </w:p>
        </w:tc>
        <w:tc>
          <w:tcPr>
            <w:tcW w:w="1134"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2FC3BD75">
            <w:pPr>
              <w:pStyle w:val="9"/>
              <w:spacing w:beforeLines="0" w:after="0" w:afterLines="0" w:line="360" w:lineRule="auto"/>
              <w:jc w:val="center"/>
              <w:rPr>
                <w:rFonts w:hint="eastAsia" w:ascii="仿宋" w:hAnsi="仿宋" w:eastAsia="仿宋"/>
                <w:sz w:val="24"/>
                <w:szCs w:val="24"/>
              </w:rPr>
            </w:pPr>
            <w:r>
              <w:rPr>
                <w:rFonts w:hint="eastAsia" w:ascii="仿宋" w:hAnsi="仿宋" w:eastAsia="仿宋"/>
                <w:sz w:val="24"/>
                <w:szCs w:val="24"/>
              </w:rPr>
              <w:t>5</w:t>
            </w:r>
          </w:p>
        </w:tc>
      </w:tr>
      <w:tr w14:paraId="4238F0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813" w:type="dxa"/>
            <w:vMerge w:val="restart"/>
            <w:tcBorders>
              <w:top w:val="single" w:color="000000" w:sz="2" w:space="0"/>
              <w:left w:val="single" w:color="000000" w:sz="2" w:space="0"/>
              <w:bottom w:val="nil"/>
              <w:right w:val="single" w:color="000000" w:sz="2" w:space="0"/>
              <w:tl2br w:val="nil"/>
              <w:tr2bl w:val="nil"/>
            </w:tcBorders>
            <w:noWrap w:val="0"/>
            <w:vAlign w:val="center"/>
          </w:tcPr>
          <w:p w14:paraId="5FB7E927">
            <w:pPr>
              <w:pStyle w:val="9"/>
              <w:spacing w:beforeLines="0" w:after="0" w:afterLines="0" w:line="360" w:lineRule="auto"/>
              <w:jc w:val="center"/>
              <w:rPr>
                <w:rFonts w:hint="default" w:ascii="仿宋" w:hAnsi="仿宋" w:eastAsia="仿宋"/>
                <w:sz w:val="24"/>
                <w:szCs w:val="24"/>
              </w:rPr>
            </w:pPr>
            <w:r>
              <w:rPr>
                <w:rFonts w:hint="eastAsia" w:ascii="仿宋" w:hAnsi="仿宋" w:eastAsia="仿宋"/>
                <w:sz w:val="24"/>
                <w:szCs w:val="24"/>
              </w:rPr>
              <w:t>著作</w:t>
            </w:r>
          </w:p>
        </w:tc>
        <w:tc>
          <w:tcPr>
            <w:tcW w:w="6809"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59DB6976">
            <w:pPr>
              <w:pStyle w:val="9"/>
              <w:spacing w:beforeLines="0" w:after="0" w:afterLines="0" w:line="360" w:lineRule="auto"/>
              <w:rPr>
                <w:rFonts w:hint="default" w:ascii="仿宋" w:hAnsi="仿宋" w:eastAsia="仿宋"/>
                <w:sz w:val="24"/>
                <w:szCs w:val="24"/>
              </w:rPr>
            </w:pPr>
            <w:r>
              <w:rPr>
                <w:rFonts w:hint="eastAsia" w:ascii="仿宋" w:hAnsi="仿宋" w:eastAsia="仿宋"/>
                <w:sz w:val="24"/>
                <w:szCs w:val="24"/>
              </w:rPr>
              <w:t>翻译研究类专著、译著（每10万字）</w:t>
            </w:r>
          </w:p>
        </w:tc>
        <w:tc>
          <w:tcPr>
            <w:tcW w:w="1134"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1CE91190">
            <w:pPr>
              <w:pStyle w:val="9"/>
              <w:spacing w:beforeLines="0" w:after="0" w:afterLines="0" w:line="360" w:lineRule="auto"/>
              <w:jc w:val="center"/>
              <w:rPr>
                <w:rFonts w:hint="eastAsia" w:ascii="仿宋" w:hAnsi="仿宋" w:eastAsia="仿宋"/>
                <w:sz w:val="24"/>
                <w:szCs w:val="24"/>
              </w:rPr>
            </w:pPr>
            <w:r>
              <w:rPr>
                <w:rFonts w:hint="eastAsia" w:ascii="仿宋" w:hAnsi="仿宋" w:eastAsia="仿宋"/>
                <w:sz w:val="24"/>
                <w:szCs w:val="24"/>
              </w:rPr>
              <w:t>25</w:t>
            </w:r>
          </w:p>
        </w:tc>
      </w:tr>
      <w:tr w14:paraId="60BDB2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813" w:type="dxa"/>
            <w:vMerge w:val="continue"/>
            <w:tcBorders>
              <w:top w:val="nil"/>
              <w:left w:val="single" w:color="000000" w:sz="2" w:space="0"/>
              <w:bottom w:val="nil"/>
              <w:right w:val="single" w:color="000000" w:sz="2" w:space="0"/>
              <w:tl2br w:val="nil"/>
              <w:tr2bl w:val="nil"/>
            </w:tcBorders>
            <w:noWrap w:val="0"/>
            <w:vAlign w:val="top"/>
          </w:tcPr>
          <w:p w14:paraId="69048DA4">
            <w:pPr>
              <w:pStyle w:val="9"/>
              <w:spacing w:beforeLines="0" w:after="0" w:afterLines="0" w:line="360" w:lineRule="auto"/>
              <w:jc w:val="center"/>
              <w:rPr>
                <w:rFonts w:hint="default" w:ascii="仿宋" w:hAnsi="仿宋" w:eastAsia="仿宋"/>
                <w:sz w:val="24"/>
                <w:szCs w:val="24"/>
              </w:rPr>
            </w:pPr>
          </w:p>
        </w:tc>
        <w:tc>
          <w:tcPr>
            <w:tcW w:w="6809"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6DE8496C">
            <w:pPr>
              <w:pStyle w:val="9"/>
              <w:spacing w:beforeLines="0" w:after="0" w:afterLines="0" w:line="360" w:lineRule="auto"/>
              <w:rPr>
                <w:rFonts w:hint="default" w:ascii="仿宋" w:hAnsi="仿宋" w:eastAsia="仿宋"/>
                <w:sz w:val="24"/>
                <w:szCs w:val="24"/>
              </w:rPr>
            </w:pPr>
            <w:r>
              <w:rPr>
                <w:rFonts w:hint="eastAsia" w:ascii="仿宋" w:hAnsi="仿宋" w:eastAsia="仿宋"/>
                <w:sz w:val="24"/>
                <w:szCs w:val="24"/>
              </w:rPr>
              <w:t>其他类专著（每10万字）</w:t>
            </w:r>
          </w:p>
        </w:tc>
        <w:tc>
          <w:tcPr>
            <w:tcW w:w="1134"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00F37724">
            <w:pPr>
              <w:pStyle w:val="9"/>
              <w:spacing w:beforeLines="0" w:after="0" w:afterLines="0" w:line="360" w:lineRule="auto"/>
              <w:jc w:val="center"/>
              <w:rPr>
                <w:rFonts w:hint="eastAsia" w:ascii="仿宋" w:hAnsi="仿宋" w:eastAsia="仿宋"/>
                <w:sz w:val="24"/>
                <w:szCs w:val="24"/>
              </w:rPr>
            </w:pPr>
            <w:r>
              <w:rPr>
                <w:rFonts w:hint="eastAsia" w:ascii="仿宋" w:hAnsi="仿宋" w:eastAsia="仿宋"/>
                <w:sz w:val="24"/>
                <w:szCs w:val="24"/>
              </w:rPr>
              <w:t>15</w:t>
            </w:r>
          </w:p>
        </w:tc>
      </w:tr>
      <w:tr w14:paraId="292AB8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813" w:type="dxa"/>
            <w:vMerge w:val="continue"/>
            <w:tcBorders>
              <w:top w:val="nil"/>
              <w:left w:val="single" w:color="000000" w:sz="2" w:space="0"/>
              <w:bottom w:val="single" w:color="000000" w:sz="2" w:space="0"/>
              <w:right w:val="single" w:color="000000" w:sz="2" w:space="0"/>
              <w:tl2br w:val="nil"/>
              <w:tr2bl w:val="nil"/>
            </w:tcBorders>
            <w:noWrap w:val="0"/>
            <w:vAlign w:val="top"/>
          </w:tcPr>
          <w:p w14:paraId="7CFE3B5C">
            <w:pPr>
              <w:pStyle w:val="9"/>
              <w:spacing w:beforeLines="0" w:after="0" w:afterLines="0" w:line="360" w:lineRule="auto"/>
              <w:jc w:val="center"/>
              <w:rPr>
                <w:rFonts w:hint="default" w:ascii="仿宋" w:hAnsi="仿宋" w:eastAsia="仿宋"/>
                <w:sz w:val="24"/>
                <w:szCs w:val="24"/>
              </w:rPr>
            </w:pPr>
          </w:p>
        </w:tc>
        <w:tc>
          <w:tcPr>
            <w:tcW w:w="6809"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3D2CE41C">
            <w:pPr>
              <w:pStyle w:val="9"/>
              <w:spacing w:beforeLines="0" w:after="0" w:afterLines="0" w:line="360" w:lineRule="auto"/>
              <w:rPr>
                <w:rFonts w:hint="default" w:ascii="仿宋" w:hAnsi="仿宋" w:eastAsia="仿宋"/>
                <w:sz w:val="24"/>
                <w:szCs w:val="24"/>
              </w:rPr>
            </w:pPr>
            <w:r>
              <w:rPr>
                <w:rFonts w:hint="eastAsia" w:ascii="仿宋" w:hAnsi="仿宋" w:eastAsia="仿宋"/>
                <w:sz w:val="24"/>
                <w:szCs w:val="24"/>
              </w:rPr>
              <w:t>编著（每10万字）</w:t>
            </w:r>
          </w:p>
        </w:tc>
        <w:tc>
          <w:tcPr>
            <w:tcW w:w="1134"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647B01CE">
            <w:pPr>
              <w:pStyle w:val="9"/>
              <w:spacing w:beforeLines="0" w:after="0" w:afterLines="0" w:line="360" w:lineRule="auto"/>
              <w:jc w:val="center"/>
              <w:rPr>
                <w:rFonts w:hint="eastAsia" w:ascii="仿宋" w:hAnsi="仿宋" w:eastAsia="仿宋"/>
                <w:sz w:val="24"/>
                <w:szCs w:val="24"/>
              </w:rPr>
            </w:pPr>
            <w:r>
              <w:rPr>
                <w:rFonts w:hint="eastAsia" w:ascii="仿宋" w:hAnsi="仿宋" w:eastAsia="仿宋"/>
                <w:sz w:val="24"/>
                <w:szCs w:val="24"/>
              </w:rPr>
              <w:t>5</w:t>
            </w:r>
          </w:p>
        </w:tc>
      </w:tr>
      <w:tr w14:paraId="07EE6E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813" w:type="dxa"/>
            <w:vMerge w:val="restart"/>
            <w:tcBorders>
              <w:top w:val="single" w:color="000000" w:sz="2" w:space="0"/>
              <w:left w:val="single" w:color="000000" w:sz="2" w:space="0"/>
              <w:bottom w:val="nil"/>
              <w:right w:val="single" w:color="000000" w:sz="2" w:space="0"/>
              <w:tl2br w:val="nil"/>
              <w:tr2bl w:val="nil"/>
            </w:tcBorders>
            <w:noWrap w:val="0"/>
            <w:vAlign w:val="top"/>
          </w:tcPr>
          <w:p w14:paraId="503B10C7">
            <w:pPr>
              <w:pStyle w:val="9"/>
              <w:spacing w:beforeLines="0" w:after="0" w:afterLines="0" w:line="360" w:lineRule="auto"/>
              <w:jc w:val="center"/>
              <w:rPr>
                <w:rFonts w:hint="default" w:ascii="仿宋" w:hAnsi="仿宋" w:eastAsia="仿宋"/>
                <w:sz w:val="24"/>
                <w:szCs w:val="24"/>
              </w:rPr>
            </w:pPr>
            <w:r>
              <w:rPr>
                <w:rFonts w:hint="eastAsia" w:ascii="仿宋" w:hAnsi="仿宋" w:eastAsia="仿宋"/>
                <w:sz w:val="24"/>
                <w:szCs w:val="24"/>
              </w:rPr>
              <w:t>智库</w:t>
            </w:r>
          </w:p>
          <w:p w14:paraId="6E947EB3">
            <w:pPr>
              <w:pStyle w:val="9"/>
              <w:spacing w:beforeLines="0" w:after="0" w:afterLines="0" w:line="360" w:lineRule="auto"/>
              <w:jc w:val="center"/>
              <w:rPr>
                <w:rFonts w:hint="default" w:ascii="仿宋" w:hAnsi="仿宋" w:eastAsia="仿宋"/>
                <w:sz w:val="24"/>
                <w:szCs w:val="24"/>
              </w:rPr>
            </w:pPr>
            <w:r>
              <w:rPr>
                <w:rFonts w:hint="eastAsia" w:ascii="仿宋" w:hAnsi="仿宋" w:eastAsia="仿宋"/>
                <w:sz w:val="24"/>
                <w:szCs w:val="24"/>
              </w:rPr>
              <w:t>专报</w:t>
            </w:r>
          </w:p>
        </w:tc>
        <w:tc>
          <w:tcPr>
            <w:tcW w:w="6809"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3410256D">
            <w:pPr>
              <w:pStyle w:val="9"/>
              <w:spacing w:beforeLines="0" w:after="0" w:afterLines="0" w:line="360" w:lineRule="auto"/>
              <w:rPr>
                <w:rFonts w:hint="default" w:ascii="仿宋" w:hAnsi="仿宋" w:eastAsia="仿宋"/>
                <w:sz w:val="24"/>
                <w:szCs w:val="24"/>
              </w:rPr>
            </w:pPr>
            <w:r>
              <w:rPr>
                <w:rFonts w:hint="eastAsia" w:ascii="仿宋" w:hAnsi="仿宋" w:eastAsia="仿宋"/>
                <w:sz w:val="24"/>
                <w:szCs w:val="24"/>
              </w:rPr>
              <w:t>获得国家领导人批示的专报、提案</w:t>
            </w:r>
          </w:p>
        </w:tc>
        <w:tc>
          <w:tcPr>
            <w:tcW w:w="1134"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3774E8C6">
            <w:pPr>
              <w:pStyle w:val="9"/>
              <w:spacing w:beforeLines="0" w:after="0" w:afterLines="0" w:line="360" w:lineRule="auto"/>
              <w:jc w:val="center"/>
              <w:rPr>
                <w:rFonts w:hint="eastAsia" w:ascii="仿宋" w:hAnsi="仿宋" w:eastAsia="仿宋"/>
                <w:sz w:val="24"/>
                <w:szCs w:val="24"/>
              </w:rPr>
            </w:pPr>
            <w:r>
              <w:rPr>
                <w:rFonts w:hint="eastAsia" w:ascii="仿宋" w:hAnsi="仿宋" w:eastAsia="仿宋"/>
                <w:sz w:val="24"/>
                <w:szCs w:val="24"/>
              </w:rPr>
              <w:t>50</w:t>
            </w:r>
          </w:p>
        </w:tc>
      </w:tr>
      <w:tr w14:paraId="0CC789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813" w:type="dxa"/>
            <w:vMerge w:val="continue"/>
            <w:tcBorders>
              <w:top w:val="nil"/>
              <w:left w:val="single" w:color="000000" w:sz="2" w:space="0"/>
              <w:bottom w:val="nil"/>
              <w:right w:val="single" w:color="000000" w:sz="2" w:space="0"/>
              <w:tl2br w:val="nil"/>
              <w:tr2bl w:val="nil"/>
            </w:tcBorders>
            <w:noWrap w:val="0"/>
            <w:vAlign w:val="top"/>
          </w:tcPr>
          <w:p w14:paraId="64A8934E">
            <w:pPr>
              <w:pStyle w:val="9"/>
              <w:spacing w:beforeLines="0" w:after="0" w:afterLines="0" w:line="360" w:lineRule="auto"/>
              <w:rPr>
                <w:rFonts w:hint="default" w:ascii="仿宋" w:hAnsi="仿宋" w:eastAsia="仿宋"/>
                <w:sz w:val="24"/>
                <w:szCs w:val="24"/>
              </w:rPr>
            </w:pPr>
          </w:p>
        </w:tc>
        <w:tc>
          <w:tcPr>
            <w:tcW w:w="6809"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27DF0A68">
            <w:pPr>
              <w:pStyle w:val="9"/>
              <w:spacing w:beforeLines="0" w:after="0" w:afterLines="0" w:line="360" w:lineRule="auto"/>
              <w:rPr>
                <w:rFonts w:hint="default" w:ascii="仿宋" w:hAnsi="仿宋" w:eastAsia="仿宋"/>
                <w:sz w:val="24"/>
                <w:szCs w:val="24"/>
              </w:rPr>
            </w:pPr>
            <w:r>
              <w:rPr>
                <w:rFonts w:hint="eastAsia" w:ascii="仿宋" w:hAnsi="仿宋" w:eastAsia="仿宋"/>
                <w:sz w:val="24"/>
                <w:szCs w:val="24"/>
              </w:rPr>
              <w:t>获得省部级领导批示的专报、提案</w:t>
            </w:r>
          </w:p>
        </w:tc>
        <w:tc>
          <w:tcPr>
            <w:tcW w:w="1134"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37C21DEC">
            <w:pPr>
              <w:pStyle w:val="9"/>
              <w:spacing w:beforeLines="0" w:after="0" w:afterLines="0" w:line="360" w:lineRule="auto"/>
              <w:jc w:val="center"/>
              <w:rPr>
                <w:rFonts w:hint="eastAsia" w:ascii="仿宋" w:hAnsi="仿宋" w:eastAsia="仿宋"/>
                <w:sz w:val="24"/>
                <w:szCs w:val="24"/>
              </w:rPr>
            </w:pPr>
            <w:r>
              <w:rPr>
                <w:rFonts w:hint="eastAsia" w:ascii="仿宋" w:hAnsi="仿宋" w:eastAsia="仿宋"/>
                <w:sz w:val="24"/>
                <w:szCs w:val="24"/>
              </w:rPr>
              <w:t>30</w:t>
            </w:r>
          </w:p>
        </w:tc>
      </w:tr>
      <w:tr w14:paraId="63DF3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813" w:type="dxa"/>
            <w:vMerge w:val="continue"/>
            <w:tcBorders>
              <w:top w:val="nil"/>
              <w:left w:val="single" w:color="000000" w:sz="2" w:space="0"/>
              <w:bottom w:val="single" w:color="000000" w:sz="2" w:space="0"/>
              <w:right w:val="single" w:color="000000" w:sz="2" w:space="0"/>
              <w:tl2br w:val="nil"/>
              <w:tr2bl w:val="nil"/>
            </w:tcBorders>
            <w:noWrap w:val="0"/>
            <w:vAlign w:val="top"/>
          </w:tcPr>
          <w:p w14:paraId="1097C2E6">
            <w:pPr>
              <w:pStyle w:val="9"/>
              <w:spacing w:beforeLines="0" w:after="0" w:afterLines="0" w:line="360" w:lineRule="auto"/>
              <w:rPr>
                <w:rFonts w:hint="default" w:ascii="仿宋" w:hAnsi="仿宋" w:eastAsia="仿宋"/>
                <w:sz w:val="24"/>
                <w:szCs w:val="24"/>
              </w:rPr>
            </w:pPr>
          </w:p>
        </w:tc>
        <w:tc>
          <w:tcPr>
            <w:tcW w:w="6809"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0D7AEF98">
            <w:pPr>
              <w:pStyle w:val="9"/>
              <w:spacing w:beforeLines="0" w:after="0" w:afterLines="0" w:line="360" w:lineRule="auto"/>
              <w:rPr>
                <w:rFonts w:hint="default" w:ascii="仿宋" w:hAnsi="仿宋" w:eastAsia="仿宋"/>
                <w:sz w:val="24"/>
                <w:szCs w:val="24"/>
              </w:rPr>
            </w:pPr>
            <w:r>
              <w:rPr>
                <w:rFonts w:hint="eastAsia" w:ascii="仿宋" w:hAnsi="仿宋" w:eastAsia="仿宋"/>
                <w:sz w:val="24"/>
                <w:szCs w:val="24"/>
              </w:rPr>
              <w:t>获得厅局级领导批示的专报、提案</w:t>
            </w:r>
          </w:p>
        </w:tc>
        <w:tc>
          <w:tcPr>
            <w:tcW w:w="1134"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77BAA86E">
            <w:pPr>
              <w:pStyle w:val="9"/>
              <w:spacing w:beforeLines="0" w:after="0" w:afterLines="0" w:line="360" w:lineRule="auto"/>
              <w:jc w:val="center"/>
              <w:rPr>
                <w:rFonts w:hint="eastAsia" w:ascii="仿宋" w:hAnsi="仿宋" w:eastAsia="仿宋"/>
                <w:sz w:val="24"/>
                <w:szCs w:val="24"/>
              </w:rPr>
            </w:pPr>
            <w:r>
              <w:rPr>
                <w:rFonts w:hint="eastAsia" w:ascii="仿宋" w:hAnsi="仿宋" w:eastAsia="仿宋"/>
                <w:sz w:val="24"/>
                <w:szCs w:val="24"/>
              </w:rPr>
              <w:t>15</w:t>
            </w:r>
          </w:p>
        </w:tc>
      </w:tr>
    </w:tbl>
    <w:p w14:paraId="043A9DBC">
      <w:pPr>
        <w:pStyle w:val="9"/>
        <w:spacing w:beforeLines="0" w:after="0" w:afterLines="0" w:line="360" w:lineRule="auto"/>
        <w:ind w:firstLine="561"/>
        <w:rPr>
          <w:rFonts w:hint="default" w:ascii="仿宋" w:hAnsi="仿宋" w:eastAsia="仿宋"/>
          <w:sz w:val="24"/>
          <w:szCs w:val="24"/>
        </w:rPr>
      </w:pPr>
      <w:r>
        <w:rPr>
          <w:rFonts w:hint="eastAsia" w:ascii="仿宋" w:hAnsi="仿宋" w:eastAsia="仿宋"/>
          <w:sz w:val="24"/>
          <w:szCs w:val="24"/>
        </w:rPr>
        <w:t>注：</w:t>
      </w:r>
    </w:p>
    <w:p w14:paraId="4FCCC6A1">
      <w:pPr>
        <w:pStyle w:val="9"/>
        <w:spacing w:beforeLines="0" w:after="0" w:afterLines="0" w:line="360" w:lineRule="auto"/>
        <w:ind w:firstLine="561"/>
        <w:rPr>
          <w:rFonts w:hint="default" w:ascii="仿宋" w:hAnsi="仿宋" w:eastAsia="仿宋"/>
          <w:sz w:val="24"/>
          <w:szCs w:val="24"/>
        </w:rPr>
      </w:pPr>
      <w:r>
        <w:rPr>
          <w:rFonts w:hint="eastAsia" w:ascii="仿宋" w:hAnsi="仿宋" w:eastAsia="仿宋"/>
          <w:sz w:val="24"/>
          <w:szCs w:val="24"/>
        </w:rPr>
        <w:t>（1）成果统计只针对署名为上海电力大学的第一、第二作者进行；</w:t>
      </w:r>
    </w:p>
    <w:p w14:paraId="64DFA92C">
      <w:pPr>
        <w:pStyle w:val="9"/>
        <w:spacing w:beforeLines="0" w:after="0" w:afterLines="0" w:line="360" w:lineRule="auto"/>
        <w:ind w:firstLine="561"/>
        <w:rPr>
          <w:rFonts w:hint="default" w:ascii="仿宋" w:hAnsi="仿宋" w:eastAsia="仿宋"/>
          <w:sz w:val="24"/>
          <w:szCs w:val="24"/>
        </w:rPr>
      </w:pPr>
      <w:r>
        <w:rPr>
          <w:rFonts w:hint="eastAsia" w:ascii="仿宋" w:hAnsi="仿宋" w:eastAsia="仿宋"/>
          <w:sz w:val="24"/>
          <w:szCs w:val="24"/>
        </w:rPr>
        <w:t>（2）研究生独立或第一作者完成的成果，或导师第一作者、研究生第二作者完成的成果，按照该等级成果得分100%计算；</w:t>
      </w:r>
    </w:p>
    <w:p w14:paraId="241D088C">
      <w:pPr>
        <w:pStyle w:val="9"/>
        <w:spacing w:beforeLines="0" w:after="0" w:afterLines="0" w:line="360" w:lineRule="auto"/>
        <w:ind w:firstLine="561"/>
        <w:rPr>
          <w:rFonts w:hint="default" w:ascii="仿宋" w:hAnsi="仿宋" w:eastAsia="仿宋"/>
          <w:sz w:val="24"/>
          <w:szCs w:val="24"/>
        </w:rPr>
      </w:pPr>
      <w:r>
        <w:rPr>
          <w:rFonts w:hint="eastAsia" w:ascii="仿宋" w:hAnsi="仿宋" w:eastAsia="仿宋"/>
          <w:sz w:val="24"/>
          <w:szCs w:val="24"/>
        </w:rPr>
        <w:t>（3）研究生作为第二作者与他人合作完成的成果，按照30%得分计算；</w:t>
      </w:r>
    </w:p>
    <w:p w14:paraId="0CE3B163">
      <w:pPr>
        <w:pStyle w:val="9"/>
        <w:spacing w:beforeLines="0" w:after="0" w:afterLines="0" w:line="360" w:lineRule="auto"/>
        <w:ind w:firstLine="561"/>
        <w:rPr>
          <w:rFonts w:hint="default" w:ascii="仿宋" w:hAnsi="仿宋" w:eastAsia="仿宋"/>
          <w:sz w:val="24"/>
          <w:szCs w:val="24"/>
        </w:rPr>
      </w:pPr>
      <w:r>
        <w:rPr>
          <w:rFonts w:hint="eastAsia" w:ascii="仿宋" w:hAnsi="仿宋" w:eastAsia="仿宋"/>
          <w:sz w:val="24"/>
          <w:szCs w:val="24"/>
        </w:rPr>
        <w:t>（5）截止申报日期，论文及著作必须已见刊或出版，需提供成果原件和复印件；</w:t>
      </w:r>
    </w:p>
    <w:p w14:paraId="720BA9F6">
      <w:pPr>
        <w:pStyle w:val="9"/>
        <w:spacing w:beforeLines="0" w:after="0" w:afterLines="0" w:line="360" w:lineRule="auto"/>
        <w:ind w:firstLine="561"/>
        <w:rPr>
          <w:rFonts w:hint="default" w:ascii="仿宋" w:hAnsi="仿宋" w:eastAsia="仿宋"/>
          <w:sz w:val="24"/>
          <w:szCs w:val="24"/>
        </w:rPr>
      </w:pPr>
      <w:r>
        <w:rPr>
          <w:rFonts w:hint="eastAsia" w:ascii="仿宋" w:hAnsi="仿宋" w:eastAsia="仿宋"/>
          <w:sz w:val="24"/>
          <w:szCs w:val="24"/>
        </w:rPr>
        <w:t>（2）科研项目</w:t>
      </w:r>
    </w:p>
    <w:p w14:paraId="0F23971A">
      <w:pPr>
        <w:pStyle w:val="9"/>
        <w:spacing w:beforeLines="0" w:after="0" w:afterLines="0" w:line="360" w:lineRule="auto"/>
        <w:ind w:firstLine="561"/>
        <w:rPr>
          <w:rFonts w:hint="default" w:ascii="仿宋" w:hAnsi="仿宋" w:eastAsia="仿宋"/>
          <w:sz w:val="24"/>
          <w:szCs w:val="24"/>
        </w:rPr>
      </w:pPr>
      <w:r>
        <w:rPr>
          <w:rFonts w:hint="eastAsia" w:ascii="仿宋" w:hAnsi="仿宋" w:eastAsia="仿宋"/>
          <w:sz w:val="24"/>
          <w:szCs w:val="24"/>
        </w:rPr>
        <w:t>参与导师教学科研课题得分=课题总分/位次</w:t>
      </w:r>
    </w:p>
    <w:p w14:paraId="79CF3551">
      <w:pPr>
        <w:pStyle w:val="9"/>
        <w:spacing w:beforeLines="0" w:after="0" w:afterLines="0" w:line="360" w:lineRule="auto"/>
        <w:ind w:firstLine="561"/>
        <w:rPr>
          <w:rFonts w:hint="default" w:ascii="仿宋" w:hAnsi="仿宋" w:eastAsia="仿宋"/>
          <w:sz w:val="24"/>
          <w:szCs w:val="24"/>
        </w:rPr>
      </w:pPr>
      <w:r>
        <w:rPr>
          <w:rFonts w:hint="eastAsia" w:ascii="仿宋" w:hAnsi="仿宋" w:eastAsia="仿宋"/>
          <w:sz w:val="24"/>
          <w:szCs w:val="24"/>
        </w:rPr>
        <w:t>表格2：参与导师科研项目计分参照表</w:t>
      </w:r>
    </w:p>
    <w:tbl>
      <w:tblPr>
        <w:tblStyle w:val="5"/>
        <w:tblW w:w="5000" w:type="pct"/>
        <w:tblInd w:w="-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53"/>
        <w:gridCol w:w="4353"/>
      </w:tblGrid>
      <w:tr w14:paraId="312A26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4378" w:type="dxa"/>
            <w:tcBorders>
              <w:top w:val="single" w:color="000000" w:sz="2" w:space="0"/>
              <w:left w:val="single" w:color="000000" w:sz="2" w:space="0"/>
              <w:bottom w:val="single" w:color="000000" w:sz="2" w:space="0"/>
              <w:right w:val="single" w:color="000000" w:sz="2" w:space="0"/>
              <w:tl2br w:val="nil"/>
              <w:tr2bl w:val="nil"/>
            </w:tcBorders>
            <w:shd w:val="clear" w:color="auto" w:fill="D9D9D9"/>
            <w:noWrap w:val="0"/>
            <w:vAlign w:val="center"/>
          </w:tcPr>
          <w:p w14:paraId="23B0CEBD">
            <w:pPr>
              <w:pStyle w:val="9"/>
              <w:spacing w:beforeLines="0" w:after="0" w:afterLines="0" w:line="360" w:lineRule="auto"/>
              <w:jc w:val="center"/>
              <w:rPr>
                <w:rFonts w:hint="default" w:ascii="仿宋" w:hAnsi="仿宋" w:eastAsia="仿宋"/>
                <w:sz w:val="24"/>
                <w:szCs w:val="24"/>
              </w:rPr>
            </w:pPr>
            <w:r>
              <w:rPr>
                <w:rFonts w:hint="eastAsia" w:ascii="仿宋" w:hAnsi="仿宋" w:eastAsia="仿宋"/>
                <w:sz w:val="24"/>
                <w:szCs w:val="24"/>
              </w:rPr>
              <w:t>课题层次</w:t>
            </w:r>
          </w:p>
        </w:tc>
        <w:tc>
          <w:tcPr>
            <w:tcW w:w="4378" w:type="dxa"/>
            <w:tcBorders>
              <w:top w:val="single" w:color="000000" w:sz="2" w:space="0"/>
              <w:left w:val="single" w:color="000000" w:sz="2" w:space="0"/>
              <w:bottom w:val="single" w:color="000000" w:sz="2" w:space="0"/>
              <w:right w:val="single" w:color="000000" w:sz="2" w:space="0"/>
              <w:tl2br w:val="nil"/>
              <w:tr2bl w:val="nil"/>
            </w:tcBorders>
            <w:shd w:val="clear" w:color="auto" w:fill="D9D9D9"/>
            <w:noWrap w:val="0"/>
            <w:vAlign w:val="center"/>
          </w:tcPr>
          <w:p w14:paraId="00313A57">
            <w:pPr>
              <w:pStyle w:val="9"/>
              <w:spacing w:beforeLines="0" w:after="0" w:afterLines="0" w:line="360" w:lineRule="auto"/>
              <w:jc w:val="center"/>
              <w:rPr>
                <w:rFonts w:hint="default" w:ascii="仿宋" w:hAnsi="仿宋" w:eastAsia="仿宋"/>
                <w:sz w:val="24"/>
                <w:szCs w:val="24"/>
              </w:rPr>
            </w:pPr>
            <w:r>
              <w:rPr>
                <w:rFonts w:hint="eastAsia" w:ascii="仿宋" w:hAnsi="仿宋" w:eastAsia="仿宋"/>
                <w:sz w:val="24"/>
                <w:szCs w:val="24"/>
              </w:rPr>
              <w:t>总分</w:t>
            </w:r>
          </w:p>
        </w:tc>
      </w:tr>
      <w:tr w14:paraId="57CC9C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4378"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68A5FC4C">
            <w:pPr>
              <w:pStyle w:val="9"/>
              <w:spacing w:beforeLines="0" w:after="0" w:afterLines="0" w:line="360" w:lineRule="auto"/>
              <w:jc w:val="center"/>
              <w:rPr>
                <w:rFonts w:hint="default" w:ascii="仿宋" w:hAnsi="仿宋" w:eastAsia="仿宋"/>
                <w:sz w:val="24"/>
                <w:szCs w:val="24"/>
              </w:rPr>
            </w:pPr>
            <w:r>
              <w:rPr>
                <w:rFonts w:hint="eastAsia" w:ascii="仿宋" w:hAnsi="仿宋" w:eastAsia="仿宋"/>
                <w:sz w:val="24"/>
                <w:szCs w:val="24"/>
              </w:rPr>
              <w:t>国家级</w:t>
            </w:r>
          </w:p>
        </w:tc>
        <w:tc>
          <w:tcPr>
            <w:tcW w:w="4378"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01D367C8">
            <w:pPr>
              <w:pStyle w:val="9"/>
              <w:spacing w:beforeLines="0" w:after="0" w:afterLines="0" w:line="360" w:lineRule="auto"/>
              <w:jc w:val="center"/>
              <w:rPr>
                <w:rFonts w:hint="eastAsia" w:ascii="仿宋" w:hAnsi="仿宋" w:eastAsia="仿宋"/>
                <w:sz w:val="24"/>
                <w:szCs w:val="24"/>
              </w:rPr>
            </w:pPr>
            <w:r>
              <w:rPr>
                <w:rFonts w:hint="eastAsia" w:ascii="仿宋" w:hAnsi="仿宋" w:eastAsia="仿宋"/>
                <w:sz w:val="24"/>
                <w:szCs w:val="24"/>
              </w:rPr>
              <w:t>50</w:t>
            </w:r>
          </w:p>
        </w:tc>
      </w:tr>
      <w:tr w14:paraId="3ECF2D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4378"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58CCD1C8">
            <w:pPr>
              <w:pStyle w:val="9"/>
              <w:spacing w:beforeLines="0" w:after="0" w:afterLines="0" w:line="360" w:lineRule="auto"/>
              <w:jc w:val="center"/>
              <w:rPr>
                <w:rFonts w:hint="default" w:ascii="仿宋" w:hAnsi="仿宋" w:eastAsia="仿宋"/>
                <w:sz w:val="24"/>
                <w:szCs w:val="24"/>
              </w:rPr>
            </w:pPr>
            <w:r>
              <w:rPr>
                <w:rFonts w:hint="eastAsia" w:ascii="仿宋" w:hAnsi="仿宋" w:eastAsia="仿宋"/>
                <w:sz w:val="24"/>
                <w:szCs w:val="24"/>
              </w:rPr>
              <w:t>省部级</w:t>
            </w:r>
          </w:p>
        </w:tc>
        <w:tc>
          <w:tcPr>
            <w:tcW w:w="4378"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0FDA75BE">
            <w:pPr>
              <w:pStyle w:val="9"/>
              <w:spacing w:beforeLines="0" w:after="0" w:afterLines="0" w:line="360" w:lineRule="auto"/>
              <w:jc w:val="center"/>
              <w:rPr>
                <w:rFonts w:hint="eastAsia" w:ascii="仿宋" w:hAnsi="仿宋" w:eastAsia="仿宋"/>
                <w:sz w:val="24"/>
                <w:szCs w:val="24"/>
              </w:rPr>
            </w:pPr>
            <w:r>
              <w:rPr>
                <w:rFonts w:hint="eastAsia" w:ascii="仿宋" w:hAnsi="仿宋" w:eastAsia="仿宋"/>
                <w:sz w:val="24"/>
                <w:szCs w:val="24"/>
              </w:rPr>
              <w:t>30</w:t>
            </w:r>
          </w:p>
        </w:tc>
      </w:tr>
      <w:tr w14:paraId="3FAC25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4378"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63814F5B">
            <w:pPr>
              <w:pStyle w:val="9"/>
              <w:spacing w:beforeLines="0" w:after="0" w:afterLines="0" w:line="360" w:lineRule="auto"/>
              <w:jc w:val="center"/>
              <w:rPr>
                <w:rFonts w:hint="default" w:ascii="仿宋" w:hAnsi="仿宋" w:eastAsia="仿宋"/>
                <w:sz w:val="24"/>
                <w:szCs w:val="24"/>
              </w:rPr>
            </w:pPr>
            <w:r>
              <w:rPr>
                <w:rFonts w:hint="eastAsia" w:ascii="仿宋" w:hAnsi="仿宋" w:eastAsia="仿宋"/>
                <w:sz w:val="24"/>
                <w:szCs w:val="24"/>
              </w:rPr>
              <w:t>厅校级</w:t>
            </w:r>
          </w:p>
        </w:tc>
        <w:tc>
          <w:tcPr>
            <w:tcW w:w="4378"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0960E952">
            <w:pPr>
              <w:pStyle w:val="9"/>
              <w:spacing w:beforeLines="0" w:after="0" w:afterLines="0" w:line="360" w:lineRule="auto"/>
              <w:jc w:val="center"/>
              <w:rPr>
                <w:rFonts w:hint="eastAsia" w:ascii="仿宋" w:hAnsi="仿宋" w:eastAsia="仿宋"/>
                <w:sz w:val="24"/>
                <w:szCs w:val="24"/>
              </w:rPr>
            </w:pPr>
            <w:r>
              <w:rPr>
                <w:rFonts w:hint="eastAsia" w:ascii="仿宋" w:hAnsi="仿宋" w:eastAsia="仿宋"/>
                <w:sz w:val="24"/>
                <w:szCs w:val="24"/>
              </w:rPr>
              <w:t>10</w:t>
            </w:r>
          </w:p>
        </w:tc>
      </w:tr>
    </w:tbl>
    <w:p w14:paraId="12C6BB8B">
      <w:pPr>
        <w:pStyle w:val="9"/>
        <w:spacing w:beforeLines="0" w:after="0" w:afterLines="0" w:line="360" w:lineRule="auto"/>
        <w:ind w:firstLine="561"/>
        <w:rPr>
          <w:rFonts w:hint="default" w:ascii="仿宋" w:hAnsi="仿宋" w:eastAsia="仿宋"/>
          <w:sz w:val="24"/>
          <w:szCs w:val="24"/>
        </w:rPr>
      </w:pPr>
      <w:r>
        <w:rPr>
          <w:rFonts w:hint="eastAsia" w:ascii="仿宋" w:hAnsi="仿宋" w:eastAsia="仿宋"/>
          <w:sz w:val="24"/>
          <w:szCs w:val="24"/>
        </w:rPr>
        <w:t>（3）专业创新能力</w:t>
      </w:r>
    </w:p>
    <w:p w14:paraId="56DDAEDC">
      <w:pPr>
        <w:pStyle w:val="9"/>
        <w:spacing w:beforeLines="0" w:after="0" w:afterLines="0" w:line="360" w:lineRule="auto"/>
        <w:ind w:firstLine="561"/>
        <w:rPr>
          <w:rFonts w:hint="default" w:ascii="仿宋" w:hAnsi="仿宋" w:eastAsia="仿宋"/>
          <w:sz w:val="24"/>
          <w:szCs w:val="24"/>
        </w:rPr>
      </w:pPr>
      <w:r>
        <w:rPr>
          <w:rFonts w:hint="eastAsia" w:ascii="仿宋" w:hAnsi="仿宋" w:eastAsia="仿宋"/>
          <w:sz w:val="24"/>
          <w:szCs w:val="24"/>
        </w:rPr>
        <w:t>该项主要考察学生专业学习效果、创新创业能力。具体分值如表3 所示。</w:t>
      </w:r>
    </w:p>
    <w:tbl>
      <w:tblPr>
        <w:tblStyle w:val="5"/>
        <w:tblW w:w="5000" w:type="pct"/>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03"/>
        <w:gridCol w:w="2585"/>
        <w:gridCol w:w="3372"/>
        <w:gridCol w:w="1051"/>
      </w:tblGrid>
      <w:tr w14:paraId="7EFD5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1" w:hRule="atLeast"/>
        </w:trPr>
        <w:tc>
          <w:tcPr>
            <w:tcW w:w="1626" w:type="dxa"/>
            <w:shd w:val="clear" w:color="auto" w:fill="D8D8D8" w:themeFill="background1" w:themeFillShade="D9"/>
            <w:vAlign w:val="center"/>
          </w:tcPr>
          <w:p w14:paraId="596606AB">
            <w:pPr>
              <w:pStyle w:val="9"/>
              <w:spacing w:after="0" w:afterAutospacing="0" w:line="360" w:lineRule="auto"/>
              <w:jc w:val="center"/>
              <w:rPr>
                <w:rFonts w:ascii="仿宋" w:hAnsi="仿宋" w:eastAsia="仿宋"/>
              </w:rPr>
            </w:pPr>
            <w:r>
              <w:rPr>
                <w:rFonts w:hint="eastAsia" w:ascii="仿宋" w:hAnsi="仿宋" w:eastAsia="仿宋"/>
              </w:rPr>
              <w:t>类别</w:t>
            </w:r>
          </w:p>
        </w:tc>
        <w:tc>
          <w:tcPr>
            <w:tcW w:w="2468" w:type="dxa"/>
            <w:shd w:val="clear" w:color="auto" w:fill="D8D8D8" w:themeFill="background1" w:themeFillShade="D9"/>
            <w:vAlign w:val="center"/>
          </w:tcPr>
          <w:p w14:paraId="51AA8FB7">
            <w:pPr>
              <w:pStyle w:val="9"/>
              <w:spacing w:after="0" w:afterAutospacing="0" w:line="360" w:lineRule="auto"/>
              <w:jc w:val="center"/>
              <w:rPr>
                <w:rFonts w:ascii="仿宋" w:hAnsi="仿宋" w:eastAsia="仿宋"/>
              </w:rPr>
            </w:pPr>
            <w:r>
              <w:rPr>
                <w:rFonts w:hint="eastAsia" w:ascii="仿宋" w:hAnsi="仿宋" w:eastAsia="仿宋"/>
              </w:rPr>
              <w:t>事项</w:t>
            </w:r>
          </w:p>
        </w:tc>
        <w:tc>
          <w:tcPr>
            <w:tcW w:w="3219" w:type="dxa"/>
            <w:shd w:val="clear" w:color="auto" w:fill="D8D8D8" w:themeFill="background1" w:themeFillShade="D9"/>
            <w:vAlign w:val="center"/>
          </w:tcPr>
          <w:p w14:paraId="1ED6B717">
            <w:pPr>
              <w:pStyle w:val="9"/>
              <w:spacing w:after="0" w:afterAutospacing="0" w:line="360" w:lineRule="auto"/>
              <w:jc w:val="center"/>
              <w:rPr>
                <w:rFonts w:ascii="仿宋" w:hAnsi="仿宋" w:eastAsia="仿宋"/>
              </w:rPr>
            </w:pPr>
            <w:r>
              <w:rPr>
                <w:rFonts w:hint="eastAsia" w:ascii="仿宋" w:hAnsi="仿宋" w:eastAsia="仿宋"/>
              </w:rPr>
              <w:t>等次</w:t>
            </w:r>
          </w:p>
        </w:tc>
        <w:tc>
          <w:tcPr>
            <w:tcW w:w="1003" w:type="dxa"/>
            <w:shd w:val="clear" w:color="auto" w:fill="D8D8D8" w:themeFill="background1" w:themeFillShade="D9"/>
            <w:vAlign w:val="center"/>
          </w:tcPr>
          <w:p w14:paraId="38467058">
            <w:pPr>
              <w:pStyle w:val="9"/>
              <w:spacing w:after="0" w:afterAutospacing="0" w:line="360" w:lineRule="auto"/>
              <w:jc w:val="center"/>
              <w:rPr>
                <w:rFonts w:ascii="仿宋" w:hAnsi="仿宋" w:eastAsia="仿宋"/>
              </w:rPr>
            </w:pPr>
            <w:r>
              <w:rPr>
                <w:rFonts w:hint="eastAsia" w:ascii="仿宋" w:hAnsi="仿宋" w:eastAsia="仿宋"/>
              </w:rPr>
              <w:t>分值</w:t>
            </w:r>
          </w:p>
        </w:tc>
      </w:tr>
      <w:tr w14:paraId="440A0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 w:hRule="atLeast"/>
        </w:trPr>
        <w:tc>
          <w:tcPr>
            <w:tcW w:w="1626" w:type="dxa"/>
            <w:vMerge w:val="restart"/>
            <w:vAlign w:val="center"/>
          </w:tcPr>
          <w:p w14:paraId="7A8AEC87">
            <w:pPr>
              <w:pStyle w:val="9"/>
              <w:spacing w:after="0" w:afterAutospacing="0"/>
              <w:jc w:val="center"/>
              <w:rPr>
                <w:rFonts w:ascii="仿宋" w:hAnsi="仿宋" w:eastAsia="仿宋"/>
              </w:rPr>
            </w:pPr>
            <w:r>
              <w:rPr>
                <w:rFonts w:hint="eastAsia" w:ascii="仿宋" w:hAnsi="仿宋" w:eastAsia="仿宋"/>
              </w:rPr>
              <w:t>职业资格考试</w:t>
            </w:r>
          </w:p>
        </w:tc>
        <w:tc>
          <w:tcPr>
            <w:tcW w:w="2468" w:type="dxa"/>
            <w:vMerge w:val="restart"/>
            <w:vAlign w:val="center"/>
          </w:tcPr>
          <w:p w14:paraId="0E5AD404">
            <w:pPr>
              <w:pStyle w:val="9"/>
              <w:spacing w:after="0" w:afterAutospacing="0"/>
              <w:jc w:val="center"/>
              <w:rPr>
                <w:rFonts w:ascii="仿宋" w:hAnsi="仿宋" w:eastAsia="仿宋"/>
              </w:rPr>
            </w:pPr>
            <w:r>
              <w:rPr>
                <w:rFonts w:hint="eastAsia" w:ascii="仿宋" w:hAnsi="仿宋" w:eastAsia="仿宋"/>
              </w:rPr>
              <w:t>翻译专业资格</w:t>
            </w:r>
            <w:r>
              <w:rPr>
                <w:rFonts w:ascii="仿宋" w:hAnsi="仿宋" w:eastAsia="仿宋"/>
              </w:rPr>
              <w:t>(</w:t>
            </w:r>
            <w:r>
              <w:rPr>
                <w:rFonts w:hint="eastAsia" w:ascii="仿宋" w:hAnsi="仿宋" w:eastAsia="仿宋"/>
              </w:rPr>
              <w:t>水平</w:t>
            </w:r>
            <w:r>
              <w:rPr>
                <w:rFonts w:ascii="仿宋" w:hAnsi="仿宋" w:eastAsia="仿宋"/>
              </w:rPr>
              <w:t>)</w:t>
            </w:r>
            <w:r>
              <w:rPr>
                <w:rFonts w:hint="eastAsia" w:ascii="仿宋" w:hAnsi="仿宋" w:eastAsia="仿宋"/>
              </w:rPr>
              <w:t>考试（</w:t>
            </w:r>
            <w:r>
              <w:rPr>
                <w:rFonts w:ascii="仿宋" w:hAnsi="仿宋" w:eastAsia="仿宋"/>
              </w:rPr>
              <w:t>CATTI</w:t>
            </w:r>
            <w:r>
              <w:rPr>
                <w:rFonts w:hint="eastAsia" w:ascii="仿宋" w:hAnsi="仿宋" w:eastAsia="仿宋"/>
              </w:rPr>
              <w:t>）</w:t>
            </w:r>
          </w:p>
        </w:tc>
        <w:tc>
          <w:tcPr>
            <w:tcW w:w="3219" w:type="dxa"/>
            <w:vAlign w:val="center"/>
          </w:tcPr>
          <w:p w14:paraId="667890F8">
            <w:pPr>
              <w:pStyle w:val="9"/>
              <w:spacing w:after="0" w:afterAutospacing="0"/>
              <w:jc w:val="center"/>
              <w:rPr>
                <w:rFonts w:ascii="仿宋" w:hAnsi="仿宋" w:eastAsia="仿宋"/>
              </w:rPr>
            </w:pPr>
            <w:r>
              <w:rPr>
                <w:rFonts w:hint="eastAsia" w:ascii="仿宋" w:hAnsi="仿宋" w:eastAsia="仿宋"/>
              </w:rPr>
              <w:t>一级</w:t>
            </w:r>
          </w:p>
        </w:tc>
        <w:tc>
          <w:tcPr>
            <w:tcW w:w="1003" w:type="dxa"/>
            <w:vAlign w:val="center"/>
          </w:tcPr>
          <w:p w14:paraId="23DAF604">
            <w:pPr>
              <w:pStyle w:val="9"/>
              <w:spacing w:after="0" w:afterAutospacing="0"/>
              <w:jc w:val="center"/>
              <w:rPr>
                <w:rFonts w:ascii="仿宋" w:hAnsi="仿宋" w:eastAsia="仿宋"/>
              </w:rPr>
            </w:pPr>
            <w:r>
              <w:rPr>
                <w:rFonts w:ascii="仿宋" w:hAnsi="仿宋" w:eastAsia="仿宋"/>
              </w:rPr>
              <w:t>40</w:t>
            </w:r>
          </w:p>
        </w:tc>
      </w:tr>
      <w:tr w14:paraId="0B645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 w:hRule="atLeast"/>
        </w:trPr>
        <w:tc>
          <w:tcPr>
            <w:tcW w:w="1626" w:type="dxa"/>
            <w:vMerge w:val="continue"/>
            <w:vAlign w:val="center"/>
          </w:tcPr>
          <w:p w14:paraId="66B61780">
            <w:pPr>
              <w:pStyle w:val="9"/>
              <w:spacing w:after="0" w:afterAutospacing="0"/>
              <w:jc w:val="center"/>
              <w:rPr>
                <w:rFonts w:ascii="仿宋" w:hAnsi="仿宋" w:eastAsia="仿宋"/>
              </w:rPr>
            </w:pPr>
          </w:p>
        </w:tc>
        <w:tc>
          <w:tcPr>
            <w:tcW w:w="2468" w:type="dxa"/>
            <w:vMerge w:val="continue"/>
            <w:vAlign w:val="center"/>
          </w:tcPr>
          <w:p w14:paraId="274C87DE">
            <w:pPr>
              <w:pStyle w:val="9"/>
              <w:spacing w:after="0" w:afterAutospacing="0"/>
              <w:jc w:val="center"/>
              <w:rPr>
                <w:rFonts w:ascii="仿宋" w:hAnsi="仿宋" w:eastAsia="仿宋"/>
              </w:rPr>
            </w:pPr>
          </w:p>
        </w:tc>
        <w:tc>
          <w:tcPr>
            <w:tcW w:w="3219" w:type="dxa"/>
            <w:vAlign w:val="center"/>
          </w:tcPr>
          <w:p w14:paraId="619009E1">
            <w:pPr>
              <w:pStyle w:val="9"/>
              <w:spacing w:after="0" w:afterAutospacing="0"/>
              <w:jc w:val="center"/>
              <w:rPr>
                <w:rFonts w:ascii="仿宋" w:hAnsi="仿宋" w:eastAsia="仿宋"/>
              </w:rPr>
            </w:pPr>
            <w:r>
              <w:rPr>
                <w:rFonts w:hint="eastAsia" w:ascii="仿宋" w:hAnsi="仿宋" w:eastAsia="仿宋"/>
              </w:rPr>
              <w:t>二级</w:t>
            </w:r>
          </w:p>
        </w:tc>
        <w:tc>
          <w:tcPr>
            <w:tcW w:w="1003" w:type="dxa"/>
            <w:vAlign w:val="center"/>
          </w:tcPr>
          <w:p w14:paraId="4281C60A">
            <w:pPr>
              <w:pStyle w:val="9"/>
              <w:spacing w:after="0" w:afterAutospacing="0"/>
              <w:jc w:val="center"/>
              <w:rPr>
                <w:rFonts w:ascii="仿宋" w:hAnsi="仿宋" w:eastAsia="仿宋"/>
              </w:rPr>
            </w:pPr>
            <w:r>
              <w:rPr>
                <w:rFonts w:ascii="仿宋" w:hAnsi="仿宋" w:eastAsia="仿宋"/>
              </w:rPr>
              <w:t>25</w:t>
            </w:r>
          </w:p>
        </w:tc>
      </w:tr>
      <w:tr w14:paraId="50124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 w:hRule="atLeast"/>
        </w:trPr>
        <w:tc>
          <w:tcPr>
            <w:tcW w:w="1626" w:type="dxa"/>
            <w:vMerge w:val="continue"/>
            <w:vAlign w:val="center"/>
          </w:tcPr>
          <w:p w14:paraId="57248D89">
            <w:pPr>
              <w:pStyle w:val="9"/>
              <w:spacing w:after="0" w:afterAutospacing="0"/>
              <w:jc w:val="center"/>
              <w:rPr>
                <w:rFonts w:ascii="仿宋" w:hAnsi="仿宋" w:eastAsia="仿宋"/>
              </w:rPr>
            </w:pPr>
          </w:p>
        </w:tc>
        <w:tc>
          <w:tcPr>
            <w:tcW w:w="2468" w:type="dxa"/>
            <w:vMerge w:val="continue"/>
            <w:vAlign w:val="center"/>
          </w:tcPr>
          <w:p w14:paraId="7DCEB554">
            <w:pPr>
              <w:pStyle w:val="9"/>
              <w:spacing w:after="0" w:afterAutospacing="0"/>
              <w:jc w:val="center"/>
              <w:rPr>
                <w:rFonts w:ascii="仿宋" w:hAnsi="仿宋" w:eastAsia="仿宋"/>
              </w:rPr>
            </w:pPr>
          </w:p>
        </w:tc>
        <w:tc>
          <w:tcPr>
            <w:tcW w:w="3219" w:type="dxa"/>
            <w:vAlign w:val="center"/>
          </w:tcPr>
          <w:p w14:paraId="6ED7FD32">
            <w:pPr>
              <w:pStyle w:val="9"/>
              <w:spacing w:after="0" w:afterAutospacing="0"/>
              <w:jc w:val="center"/>
              <w:rPr>
                <w:rFonts w:ascii="仿宋" w:hAnsi="仿宋" w:eastAsia="仿宋"/>
              </w:rPr>
            </w:pPr>
            <w:r>
              <w:rPr>
                <w:rFonts w:hint="eastAsia" w:ascii="仿宋" w:hAnsi="仿宋" w:eastAsia="仿宋"/>
              </w:rPr>
              <w:t>三级</w:t>
            </w:r>
          </w:p>
        </w:tc>
        <w:tc>
          <w:tcPr>
            <w:tcW w:w="1003" w:type="dxa"/>
            <w:vAlign w:val="center"/>
          </w:tcPr>
          <w:p w14:paraId="6F2B11CC">
            <w:pPr>
              <w:pStyle w:val="9"/>
              <w:spacing w:after="0" w:afterAutospacing="0"/>
              <w:jc w:val="center"/>
              <w:rPr>
                <w:rFonts w:ascii="仿宋" w:hAnsi="仿宋" w:eastAsia="仿宋"/>
              </w:rPr>
            </w:pPr>
            <w:r>
              <w:rPr>
                <w:rFonts w:ascii="仿宋" w:hAnsi="仿宋" w:eastAsia="仿宋"/>
              </w:rPr>
              <w:t>10</w:t>
            </w:r>
          </w:p>
        </w:tc>
      </w:tr>
      <w:tr w14:paraId="6679F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 w:hRule="atLeast"/>
        </w:trPr>
        <w:tc>
          <w:tcPr>
            <w:tcW w:w="1626" w:type="dxa"/>
            <w:vMerge w:val="continue"/>
            <w:vAlign w:val="center"/>
          </w:tcPr>
          <w:p w14:paraId="02E039AB">
            <w:pPr>
              <w:pStyle w:val="9"/>
              <w:spacing w:after="0" w:afterAutospacing="0"/>
              <w:jc w:val="center"/>
              <w:rPr>
                <w:rFonts w:ascii="仿宋" w:hAnsi="仿宋" w:eastAsia="仿宋"/>
              </w:rPr>
            </w:pPr>
          </w:p>
        </w:tc>
        <w:tc>
          <w:tcPr>
            <w:tcW w:w="2468" w:type="dxa"/>
            <w:vMerge w:val="restart"/>
            <w:vAlign w:val="center"/>
          </w:tcPr>
          <w:p w14:paraId="34327234">
            <w:pPr>
              <w:pStyle w:val="9"/>
              <w:spacing w:after="0" w:afterAutospacing="0"/>
              <w:jc w:val="center"/>
              <w:rPr>
                <w:rFonts w:ascii="仿宋" w:hAnsi="仿宋" w:eastAsia="仿宋"/>
              </w:rPr>
            </w:pPr>
            <w:r>
              <w:rPr>
                <w:rFonts w:hint="eastAsia" w:ascii="仿宋" w:hAnsi="仿宋" w:eastAsia="仿宋"/>
              </w:rPr>
              <w:t>上海口译证书</w:t>
            </w:r>
          </w:p>
        </w:tc>
        <w:tc>
          <w:tcPr>
            <w:tcW w:w="3219" w:type="dxa"/>
            <w:vAlign w:val="center"/>
          </w:tcPr>
          <w:p w14:paraId="1DAE0175">
            <w:pPr>
              <w:pStyle w:val="9"/>
              <w:spacing w:after="0" w:afterAutospacing="0"/>
              <w:jc w:val="center"/>
              <w:rPr>
                <w:rFonts w:ascii="仿宋" w:hAnsi="仿宋" w:eastAsia="仿宋"/>
              </w:rPr>
            </w:pPr>
            <w:r>
              <w:rPr>
                <w:rFonts w:hint="eastAsia" w:ascii="仿宋" w:hAnsi="仿宋" w:eastAsia="仿宋"/>
              </w:rPr>
              <w:t>高级笔译</w:t>
            </w:r>
            <w:r>
              <w:rPr>
                <w:rFonts w:ascii="仿宋" w:hAnsi="仿宋" w:eastAsia="仿宋"/>
              </w:rPr>
              <w:t>+</w:t>
            </w:r>
            <w:r>
              <w:rPr>
                <w:rFonts w:hint="eastAsia" w:ascii="仿宋" w:hAnsi="仿宋" w:eastAsia="仿宋"/>
              </w:rPr>
              <w:t>口译</w:t>
            </w:r>
          </w:p>
        </w:tc>
        <w:tc>
          <w:tcPr>
            <w:tcW w:w="1003" w:type="dxa"/>
            <w:vAlign w:val="center"/>
          </w:tcPr>
          <w:p w14:paraId="0AAFEA6F">
            <w:pPr>
              <w:pStyle w:val="9"/>
              <w:spacing w:after="0" w:afterAutospacing="0"/>
              <w:jc w:val="center"/>
              <w:rPr>
                <w:rFonts w:ascii="仿宋" w:hAnsi="仿宋" w:eastAsia="仿宋"/>
              </w:rPr>
            </w:pPr>
            <w:r>
              <w:rPr>
                <w:rFonts w:ascii="仿宋" w:hAnsi="仿宋" w:eastAsia="仿宋"/>
              </w:rPr>
              <w:t>40</w:t>
            </w:r>
          </w:p>
        </w:tc>
      </w:tr>
      <w:tr w14:paraId="16768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trPr>
        <w:tc>
          <w:tcPr>
            <w:tcW w:w="1626" w:type="dxa"/>
            <w:vMerge w:val="continue"/>
            <w:vAlign w:val="center"/>
          </w:tcPr>
          <w:p w14:paraId="47B07B73">
            <w:pPr>
              <w:pStyle w:val="9"/>
              <w:spacing w:after="0" w:afterAutospacing="0"/>
              <w:jc w:val="center"/>
              <w:rPr>
                <w:rFonts w:ascii="仿宋" w:hAnsi="仿宋" w:eastAsia="仿宋"/>
              </w:rPr>
            </w:pPr>
          </w:p>
        </w:tc>
        <w:tc>
          <w:tcPr>
            <w:tcW w:w="2468" w:type="dxa"/>
            <w:vMerge w:val="continue"/>
            <w:vAlign w:val="center"/>
          </w:tcPr>
          <w:p w14:paraId="369C55E6">
            <w:pPr>
              <w:pStyle w:val="9"/>
              <w:spacing w:after="0" w:afterAutospacing="0"/>
              <w:jc w:val="center"/>
              <w:rPr>
                <w:rFonts w:ascii="仿宋" w:hAnsi="仿宋" w:eastAsia="仿宋"/>
              </w:rPr>
            </w:pPr>
          </w:p>
        </w:tc>
        <w:tc>
          <w:tcPr>
            <w:tcW w:w="3219" w:type="dxa"/>
            <w:vAlign w:val="center"/>
          </w:tcPr>
          <w:p w14:paraId="379024DB">
            <w:pPr>
              <w:pStyle w:val="9"/>
              <w:spacing w:after="0" w:afterAutospacing="0"/>
              <w:jc w:val="center"/>
              <w:rPr>
                <w:rFonts w:ascii="仿宋" w:hAnsi="仿宋" w:eastAsia="仿宋"/>
              </w:rPr>
            </w:pPr>
            <w:r>
              <w:rPr>
                <w:rFonts w:hint="eastAsia" w:ascii="仿宋" w:hAnsi="仿宋" w:eastAsia="仿宋"/>
              </w:rPr>
              <w:t>高级笔译</w:t>
            </w:r>
          </w:p>
        </w:tc>
        <w:tc>
          <w:tcPr>
            <w:tcW w:w="1003" w:type="dxa"/>
            <w:vAlign w:val="center"/>
          </w:tcPr>
          <w:p w14:paraId="5E2B55AE">
            <w:pPr>
              <w:pStyle w:val="9"/>
              <w:spacing w:after="0" w:afterAutospacing="0"/>
              <w:jc w:val="center"/>
              <w:rPr>
                <w:rFonts w:ascii="仿宋" w:hAnsi="仿宋" w:eastAsia="仿宋"/>
              </w:rPr>
            </w:pPr>
            <w:r>
              <w:rPr>
                <w:rFonts w:ascii="仿宋" w:hAnsi="仿宋" w:eastAsia="仿宋"/>
              </w:rPr>
              <w:t>25</w:t>
            </w:r>
          </w:p>
        </w:tc>
      </w:tr>
      <w:tr w14:paraId="3BE9A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 w:hRule="atLeast"/>
        </w:trPr>
        <w:tc>
          <w:tcPr>
            <w:tcW w:w="1626" w:type="dxa"/>
            <w:vMerge w:val="continue"/>
            <w:vAlign w:val="center"/>
          </w:tcPr>
          <w:p w14:paraId="3863842E">
            <w:pPr>
              <w:pStyle w:val="9"/>
              <w:spacing w:after="0" w:afterAutospacing="0"/>
              <w:jc w:val="center"/>
              <w:rPr>
                <w:rFonts w:ascii="仿宋" w:hAnsi="仿宋" w:eastAsia="仿宋"/>
              </w:rPr>
            </w:pPr>
          </w:p>
        </w:tc>
        <w:tc>
          <w:tcPr>
            <w:tcW w:w="2468" w:type="dxa"/>
            <w:vMerge w:val="continue"/>
            <w:vAlign w:val="center"/>
          </w:tcPr>
          <w:p w14:paraId="4B76F008">
            <w:pPr>
              <w:pStyle w:val="9"/>
              <w:spacing w:after="0" w:afterAutospacing="0"/>
              <w:jc w:val="center"/>
              <w:rPr>
                <w:rFonts w:ascii="仿宋" w:hAnsi="仿宋" w:eastAsia="仿宋"/>
              </w:rPr>
            </w:pPr>
          </w:p>
        </w:tc>
        <w:tc>
          <w:tcPr>
            <w:tcW w:w="3219" w:type="dxa"/>
            <w:vAlign w:val="center"/>
          </w:tcPr>
          <w:p w14:paraId="003F2E8C">
            <w:pPr>
              <w:pStyle w:val="9"/>
              <w:spacing w:after="0" w:afterAutospacing="0"/>
              <w:jc w:val="center"/>
              <w:rPr>
                <w:rFonts w:ascii="仿宋" w:hAnsi="仿宋" w:eastAsia="仿宋"/>
              </w:rPr>
            </w:pPr>
            <w:r>
              <w:rPr>
                <w:rFonts w:hint="eastAsia" w:ascii="仿宋" w:hAnsi="仿宋" w:eastAsia="仿宋"/>
              </w:rPr>
              <w:t>中级笔译</w:t>
            </w:r>
            <w:r>
              <w:rPr>
                <w:rFonts w:ascii="仿宋" w:hAnsi="仿宋" w:eastAsia="仿宋"/>
              </w:rPr>
              <w:t>+</w:t>
            </w:r>
            <w:r>
              <w:rPr>
                <w:rFonts w:hint="eastAsia" w:ascii="仿宋" w:hAnsi="仿宋" w:eastAsia="仿宋"/>
              </w:rPr>
              <w:t>口译</w:t>
            </w:r>
          </w:p>
        </w:tc>
        <w:tc>
          <w:tcPr>
            <w:tcW w:w="1003" w:type="dxa"/>
            <w:vAlign w:val="center"/>
          </w:tcPr>
          <w:p w14:paraId="4B810844">
            <w:pPr>
              <w:pStyle w:val="9"/>
              <w:spacing w:after="0" w:afterAutospacing="0"/>
              <w:jc w:val="center"/>
              <w:rPr>
                <w:rFonts w:ascii="仿宋" w:hAnsi="仿宋" w:eastAsia="仿宋"/>
              </w:rPr>
            </w:pPr>
            <w:r>
              <w:rPr>
                <w:rFonts w:ascii="仿宋" w:hAnsi="仿宋" w:eastAsia="仿宋"/>
              </w:rPr>
              <w:t>20</w:t>
            </w:r>
          </w:p>
        </w:tc>
      </w:tr>
      <w:tr w14:paraId="737DA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 w:hRule="atLeast"/>
        </w:trPr>
        <w:tc>
          <w:tcPr>
            <w:tcW w:w="1626" w:type="dxa"/>
            <w:vMerge w:val="continue"/>
            <w:vAlign w:val="center"/>
          </w:tcPr>
          <w:p w14:paraId="454D63A7">
            <w:pPr>
              <w:pStyle w:val="9"/>
              <w:spacing w:after="0" w:afterAutospacing="0"/>
              <w:jc w:val="center"/>
              <w:rPr>
                <w:rFonts w:ascii="仿宋" w:hAnsi="仿宋" w:eastAsia="仿宋"/>
              </w:rPr>
            </w:pPr>
          </w:p>
        </w:tc>
        <w:tc>
          <w:tcPr>
            <w:tcW w:w="2468" w:type="dxa"/>
            <w:vMerge w:val="continue"/>
            <w:vAlign w:val="center"/>
          </w:tcPr>
          <w:p w14:paraId="314A3524">
            <w:pPr>
              <w:pStyle w:val="9"/>
              <w:spacing w:after="0" w:afterAutospacing="0"/>
              <w:jc w:val="center"/>
              <w:rPr>
                <w:rFonts w:ascii="仿宋" w:hAnsi="仿宋" w:eastAsia="仿宋"/>
              </w:rPr>
            </w:pPr>
          </w:p>
        </w:tc>
        <w:tc>
          <w:tcPr>
            <w:tcW w:w="3219" w:type="dxa"/>
            <w:vAlign w:val="center"/>
          </w:tcPr>
          <w:p w14:paraId="1E23069A">
            <w:pPr>
              <w:pStyle w:val="9"/>
              <w:spacing w:after="0" w:afterAutospacing="0"/>
              <w:jc w:val="center"/>
              <w:rPr>
                <w:rFonts w:ascii="仿宋" w:hAnsi="仿宋" w:eastAsia="仿宋"/>
              </w:rPr>
            </w:pPr>
            <w:r>
              <w:rPr>
                <w:rFonts w:hint="eastAsia" w:ascii="仿宋" w:hAnsi="仿宋" w:eastAsia="仿宋"/>
              </w:rPr>
              <w:t>中级笔译</w:t>
            </w:r>
          </w:p>
        </w:tc>
        <w:tc>
          <w:tcPr>
            <w:tcW w:w="1003" w:type="dxa"/>
            <w:vAlign w:val="center"/>
          </w:tcPr>
          <w:p w14:paraId="675650A7">
            <w:pPr>
              <w:pStyle w:val="9"/>
              <w:spacing w:after="0" w:afterAutospacing="0"/>
              <w:jc w:val="center"/>
              <w:rPr>
                <w:rFonts w:ascii="仿宋" w:hAnsi="仿宋" w:eastAsia="仿宋"/>
              </w:rPr>
            </w:pPr>
            <w:r>
              <w:rPr>
                <w:rFonts w:ascii="仿宋" w:hAnsi="仿宋" w:eastAsia="仿宋"/>
              </w:rPr>
              <w:t>10</w:t>
            </w:r>
          </w:p>
        </w:tc>
      </w:tr>
      <w:tr w14:paraId="6EFD8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 w:hRule="atLeast"/>
        </w:trPr>
        <w:tc>
          <w:tcPr>
            <w:tcW w:w="1626" w:type="dxa"/>
            <w:vMerge w:val="restart"/>
            <w:vAlign w:val="center"/>
          </w:tcPr>
          <w:p w14:paraId="1A6AA097">
            <w:pPr>
              <w:pStyle w:val="9"/>
              <w:spacing w:after="0" w:afterAutospacing="0"/>
              <w:jc w:val="center"/>
              <w:rPr>
                <w:rFonts w:ascii="仿宋" w:hAnsi="仿宋" w:eastAsia="仿宋"/>
              </w:rPr>
            </w:pPr>
            <w:r>
              <w:rPr>
                <w:rFonts w:hint="eastAsia" w:ascii="仿宋" w:hAnsi="仿宋" w:eastAsia="仿宋"/>
              </w:rPr>
              <w:t>创新创业大赛</w:t>
            </w:r>
          </w:p>
        </w:tc>
        <w:tc>
          <w:tcPr>
            <w:tcW w:w="2468" w:type="dxa"/>
            <w:vMerge w:val="restart"/>
            <w:vAlign w:val="center"/>
          </w:tcPr>
          <w:p w14:paraId="4B4DD33C">
            <w:pPr>
              <w:pStyle w:val="9"/>
              <w:spacing w:after="0" w:afterAutospacing="0"/>
              <w:jc w:val="both"/>
              <w:rPr>
                <w:rFonts w:ascii="仿宋" w:hAnsi="仿宋" w:eastAsia="仿宋"/>
              </w:rPr>
            </w:pPr>
            <w:r>
              <w:rPr>
                <w:rFonts w:ascii="仿宋" w:hAnsi="仿宋" w:eastAsia="仿宋"/>
              </w:rPr>
              <w:t>“</w:t>
            </w:r>
            <w:r>
              <w:rPr>
                <w:rFonts w:hint="eastAsia" w:ascii="仿宋" w:hAnsi="仿宋" w:eastAsia="仿宋"/>
              </w:rPr>
              <w:t>挑战杯</w:t>
            </w:r>
            <w:r>
              <w:rPr>
                <w:rFonts w:ascii="仿宋" w:hAnsi="仿宋" w:eastAsia="仿宋"/>
              </w:rPr>
              <w:t>”</w:t>
            </w:r>
            <w:r>
              <w:rPr>
                <w:rFonts w:hint="eastAsia" w:ascii="仿宋" w:hAnsi="仿宋" w:eastAsia="仿宋"/>
              </w:rPr>
              <w:t>全国大学生课外学术科技作品竞赛</w:t>
            </w:r>
          </w:p>
          <w:p w14:paraId="39F02BE2">
            <w:pPr>
              <w:pStyle w:val="9"/>
              <w:spacing w:after="0" w:afterAutospacing="0"/>
              <w:jc w:val="both"/>
              <w:rPr>
                <w:rFonts w:ascii="仿宋" w:hAnsi="仿宋" w:eastAsia="仿宋"/>
              </w:rPr>
            </w:pPr>
            <w:r>
              <w:rPr>
                <w:rFonts w:ascii="仿宋" w:hAnsi="仿宋" w:eastAsia="仿宋"/>
              </w:rPr>
              <w:t>“</w:t>
            </w:r>
            <w:r>
              <w:rPr>
                <w:rFonts w:hint="eastAsia" w:ascii="仿宋" w:hAnsi="仿宋" w:eastAsia="仿宋"/>
              </w:rPr>
              <w:t>挑战杯</w:t>
            </w:r>
            <w:r>
              <w:rPr>
                <w:rFonts w:ascii="仿宋" w:hAnsi="仿宋" w:eastAsia="仿宋"/>
              </w:rPr>
              <w:t>”</w:t>
            </w:r>
            <w:r>
              <w:rPr>
                <w:rFonts w:hint="eastAsia" w:ascii="仿宋" w:hAnsi="仿宋" w:eastAsia="仿宋"/>
              </w:rPr>
              <w:t>中国大学生创业计划竞赛</w:t>
            </w:r>
          </w:p>
          <w:p w14:paraId="1E6529FF">
            <w:pPr>
              <w:pStyle w:val="9"/>
              <w:spacing w:after="0" w:afterAutospacing="0"/>
              <w:jc w:val="both"/>
              <w:rPr>
                <w:rFonts w:ascii="仿宋" w:hAnsi="仿宋" w:eastAsia="仿宋"/>
              </w:rPr>
            </w:pPr>
            <w:r>
              <w:rPr>
                <w:rFonts w:hint="eastAsia" w:ascii="仿宋" w:hAnsi="仿宋" w:eastAsia="仿宋"/>
              </w:rPr>
              <w:t>中国国际大学生创新大赛</w:t>
            </w:r>
          </w:p>
        </w:tc>
        <w:tc>
          <w:tcPr>
            <w:tcW w:w="3219" w:type="dxa"/>
            <w:vAlign w:val="center"/>
          </w:tcPr>
          <w:p w14:paraId="3E5DFB89">
            <w:pPr>
              <w:pStyle w:val="9"/>
              <w:spacing w:after="0" w:afterAutospacing="0"/>
              <w:jc w:val="center"/>
              <w:rPr>
                <w:rFonts w:ascii="仿宋" w:hAnsi="仿宋" w:eastAsia="仿宋"/>
              </w:rPr>
            </w:pPr>
            <w:r>
              <w:rPr>
                <w:rFonts w:hint="eastAsia" w:ascii="仿宋" w:hAnsi="仿宋" w:eastAsia="仿宋"/>
              </w:rPr>
              <w:t>国家级金奖</w:t>
            </w:r>
          </w:p>
        </w:tc>
        <w:tc>
          <w:tcPr>
            <w:tcW w:w="1003" w:type="dxa"/>
            <w:vAlign w:val="center"/>
          </w:tcPr>
          <w:p w14:paraId="253D5092">
            <w:pPr>
              <w:pStyle w:val="9"/>
              <w:spacing w:after="0" w:afterAutospacing="0"/>
              <w:jc w:val="center"/>
              <w:rPr>
                <w:rFonts w:ascii="仿宋" w:hAnsi="仿宋" w:eastAsia="仿宋"/>
              </w:rPr>
            </w:pPr>
            <w:r>
              <w:rPr>
                <w:rFonts w:ascii="仿宋" w:hAnsi="仿宋" w:eastAsia="仿宋"/>
              </w:rPr>
              <w:t>50</w:t>
            </w:r>
          </w:p>
        </w:tc>
      </w:tr>
      <w:tr w14:paraId="5D1E1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1626" w:type="dxa"/>
            <w:vMerge w:val="continue"/>
            <w:vAlign w:val="center"/>
          </w:tcPr>
          <w:p w14:paraId="110CC80B">
            <w:pPr>
              <w:pStyle w:val="9"/>
              <w:spacing w:after="0" w:afterAutospacing="0"/>
              <w:jc w:val="center"/>
              <w:rPr>
                <w:rFonts w:ascii="仿宋" w:hAnsi="仿宋" w:eastAsia="仿宋"/>
              </w:rPr>
            </w:pPr>
          </w:p>
        </w:tc>
        <w:tc>
          <w:tcPr>
            <w:tcW w:w="2468" w:type="dxa"/>
            <w:vMerge w:val="continue"/>
            <w:vAlign w:val="center"/>
          </w:tcPr>
          <w:p w14:paraId="56FCF6C5">
            <w:pPr>
              <w:pStyle w:val="9"/>
              <w:spacing w:after="0" w:afterAutospacing="0"/>
              <w:jc w:val="center"/>
              <w:rPr>
                <w:rFonts w:ascii="仿宋" w:hAnsi="仿宋" w:eastAsia="仿宋"/>
              </w:rPr>
            </w:pPr>
          </w:p>
        </w:tc>
        <w:tc>
          <w:tcPr>
            <w:tcW w:w="3219" w:type="dxa"/>
            <w:vAlign w:val="center"/>
          </w:tcPr>
          <w:p w14:paraId="711BB18B">
            <w:pPr>
              <w:pStyle w:val="9"/>
              <w:spacing w:after="0" w:afterAutospacing="0"/>
              <w:jc w:val="center"/>
              <w:rPr>
                <w:rFonts w:ascii="仿宋" w:hAnsi="仿宋" w:eastAsia="仿宋"/>
              </w:rPr>
            </w:pPr>
            <w:r>
              <w:rPr>
                <w:rFonts w:hint="eastAsia" w:ascii="仿宋" w:hAnsi="仿宋" w:eastAsia="仿宋"/>
              </w:rPr>
              <w:t>国家级银奖</w:t>
            </w:r>
          </w:p>
        </w:tc>
        <w:tc>
          <w:tcPr>
            <w:tcW w:w="1003" w:type="dxa"/>
            <w:vAlign w:val="center"/>
          </w:tcPr>
          <w:p w14:paraId="5CE3F089">
            <w:pPr>
              <w:pStyle w:val="9"/>
              <w:spacing w:after="0" w:afterAutospacing="0"/>
              <w:jc w:val="center"/>
              <w:rPr>
                <w:rFonts w:ascii="仿宋" w:hAnsi="仿宋" w:eastAsia="仿宋"/>
              </w:rPr>
            </w:pPr>
            <w:r>
              <w:rPr>
                <w:rFonts w:ascii="仿宋" w:hAnsi="仿宋" w:eastAsia="仿宋"/>
              </w:rPr>
              <w:t>40</w:t>
            </w:r>
          </w:p>
        </w:tc>
      </w:tr>
      <w:tr w14:paraId="2EE1B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7" w:hRule="atLeast"/>
        </w:trPr>
        <w:tc>
          <w:tcPr>
            <w:tcW w:w="1626" w:type="dxa"/>
            <w:vMerge w:val="continue"/>
            <w:vAlign w:val="center"/>
          </w:tcPr>
          <w:p w14:paraId="6796841C">
            <w:pPr>
              <w:pStyle w:val="9"/>
              <w:spacing w:after="0" w:afterAutospacing="0"/>
              <w:jc w:val="center"/>
              <w:rPr>
                <w:rFonts w:ascii="仿宋" w:hAnsi="仿宋" w:eastAsia="仿宋"/>
              </w:rPr>
            </w:pPr>
          </w:p>
        </w:tc>
        <w:tc>
          <w:tcPr>
            <w:tcW w:w="2468" w:type="dxa"/>
            <w:vMerge w:val="continue"/>
            <w:vAlign w:val="center"/>
          </w:tcPr>
          <w:p w14:paraId="68824571">
            <w:pPr>
              <w:pStyle w:val="9"/>
              <w:spacing w:after="0" w:afterAutospacing="0"/>
              <w:jc w:val="center"/>
              <w:rPr>
                <w:rFonts w:ascii="仿宋" w:hAnsi="仿宋" w:eastAsia="仿宋"/>
              </w:rPr>
            </w:pPr>
          </w:p>
        </w:tc>
        <w:tc>
          <w:tcPr>
            <w:tcW w:w="3219" w:type="dxa"/>
            <w:vAlign w:val="center"/>
          </w:tcPr>
          <w:p w14:paraId="76D28322">
            <w:pPr>
              <w:pStyle w:val="9"/>
              <w:spacing w:after="0" w:afterAutospacing="0"/>
              <w:jc w:val="center"/>
              <w:rPr>
                <w:rFonts w:ascii="仿宋" w:hAnsi="仿宋" w:eastAsia="仿宋"/>
              </w:rPr>
            </w:pPr>
            <w:r>
              <w:rPr>
                <w:rFonts w:hint="eastAsia" w:ascii="仿宋" w:hAnsi="仿宋" w:eastAsia="仿宋"/>
              </w:rPr>
              <w:t>国家级铜奖上海市金奖</w:t>
            </w:r>
          </w:p>
        </w:tc>
        <w:tc>
          <w:tcPr>
            <w:tcW w:w="1003" w:type="dxa"/>
            <w:vAlign w:val="center"/>
          </w:tcPr>
          <w:p w14:paraId="56F35158">
            <w:pPr>
              <w:pStyle w:val="9"/>
              <w:spacing w:after="0" w:afterAutospacing="0"/>
              <w:jc w:val="center"/>
              <w:rPr>
                <w:rFonts w:ascii="仿宋" w:hAnsi="仿宋" w:eastAsia="仿宋"/>
              </w:rPr>
            </w:pPr>
            <w:r>
              <w:rPr>
                <w:rFonts w:ascii="仿宋" w:hAnsi="仿宋" w:eastAsia="仿宋"/>
              </w:rPr>
              <w:t>30</w:t>
            </w:r>
          </w:p>
        </w:tc>
      </w:tr>
      <w:tr w14:paraId="24A38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trPr>
        <w:tc>
          <w:tcPr>
            <w:tcW w:w="1626" w:type="dxa"/>
            <w:vMerge w:val="continue"/>
            <w:vAlign w:val="center"/>
          </w:tcPr>
          <w:p w14:paraId="0FE36906">
            <w:pPr>
              <w:pStyle w:val="9"/>
              <w:spacing w:after="0" w:afterAutospacing="0"/>
              <w:jc w:val="center"/>
              <w:rPr>
                <w:rFonts w:ascii="仿宋" w:hAnsi="仿宋" w:eastAsia="仿宋"/>
              </w:rPr>
            </w:pPr>
          </w:p>
        </w:tc>
        <w:tc>
          <w:tcPr>
            <w:tcW w:w="2468" w:type="dxa"/>
            <w:vMerge w:val="continue"/>
            <w:vAlign w:val="center"/>
          </w:tcPr>
          <w:p w14:paraId="7EDE6410">
            <w:pPr>
              <w:pStyle w:val="9"/>
              <w:spacing w:after="0" w:afterAutospacing="0"/>
              <w:jc w:val="center"/>
              <w:rPr>
                <w:rFonts w:ascii="仿宋" w:hAnsi="仿宋" w:eastAsia="仿宋"/>
              </w:rPr>
            </w:pPr>
          </w:p>
        </w:tc>
        <w:tc>
          <w:tcPr>
            <w:tcW w:w="3219" w:type="dxa"/>
            <w:vAlign w:val="center"/>
          </w:tcPr>
          <w:p w14:paraId="201181F3">
            <w:pPr>
              <w:pStyle w:val="9"/>
              <w:spacing w:after="0" w:afterAutospacing="0"/>
              <w:jc w:val="center"/>
              <w:rPr>
                <w:rFonts w:ascii="仿宋" w:hAnsi="仿宋" w:eastAsia="仿宋"/>
              </w:rPr>
            </w:pPr>
            <w:r>
              <w:rPr>
                <w:rFonts w:hint="eastAsia" w:ascii="仿宋" w:hAnsi="仿宋" w:eastAsia="仿宋"/>
              </w:rPr>
              <w:t>上海市银奖</w:t>
            </w:r>
          </w:p>
        </w:tc>
        <w:tc>
          <w:tcPr>
            <w:tcW w:w="1003" w:type="dxa"/>
            <w:vAlign w:val="center"/>
          </w:tcPr>
          <w:p w14:paraId="78029E56">
            <w:pPr>
              <w:pStyle w:val="9"/>
              <w:spacing w:after="0" w:afterAutospacing="0"/>
              <w:jc w:val="center"/>
              <w:rPr>
                <w:rFonts w:ascii="仿宋" w:hAnsi="仿宋" w:eastAsia="仿宋"/>
              </w:rPr>
            </w:pPr>
            <w:r>
              <w:rPr>
                <w:rFonts w:ascii="仿宋" w:hAnsi="仿宋" w:eastAsia="仿宋"/>
              </w:rPr>
              <w:t>20</w:t>
            </w:r>
          </w:p>
        </w:tc>
      </w:tr>
      <w:tr w14:paraId="366BA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 w:hRule="atLeast"/>
        </w:trPr>
        <w:tc>
          <w:tcPr>
            <w:tcW w:w="1626" w:type="dxa"/>
            <w:vMerge w:val="continue"/>
            <w:vAlign w:val="center"/>
          </w:tcPr>
          <w:p w14:paraId="3D87A348">
            <w:pPr>
              <w:pStyle w:val="9"/>
              <w:spacing w:after="0" w:afterAutospacing="0"/>
              <w:jc w:val="center"/>
              <w:rPr>
                <w:rFonts w:ascii="仿宋" w:hAnsi="仿宋" w:eastAsia="仿宋"/>
              </w:rPr>
            </w:pPr>
          </w:p>
        </w:tc>
        <w:tc>
          <w:tcPr>
            <w:tcW w:w="2468" w:type="dxa"/>
            <w:vMerge w:val="continue"/>
            <w:vAlign w:val="center"/>
          </w:tcPr>
          <w:p w14:paraId="6C0CB03A">
            <w:pPr>
              <w:pStyle w:val="9"/>
              <w:spacing w:after="0" w:afterAutospacing="0"/>
              <w:jc w:val="center"/>
              <w:rPr>
                <w:rFonts w:ascii="仿宋" w:hAnsi="仿宋" w:eastAsia="仿宋"/>
              </w:rPr>
            </w:pPr>
          </w:p>
        </w:tc>
        <w:tc>
          <w:tcPr>
            <w:tcW w:w="3219" w:type="dxa"/>
            <w:vAlign w:val="center"/>
          </w:tcPr>
          <w:p w14:paraId="36E89969">
            <w:pPr>
              <w:pStyle w:val="9"/>
              <w:spacing w:after="0" w:afterAutospacing="0"/>
              <w:jc w:val="center"/>
              <w:rPr>
                <w:rFonts w:ascii="仿宋" w:hAnsi="仿宋" w:eastAsia="仿宋"/>
              </w:rPr>
            </w:pPr>
            <w:r>
              <w:rPr>
                <w:rFonts w:hint="eastAsia" w:ascii="仿宋" w:hAnsi="仿宋" w:eastAsia="仿宋"/>
              </w:rPr>
              <w:t>上海市铜奖</w:t>
            </w:r>
          </w:p>
        </w:tc>
        <w:tc>
          <w:tcPr>
            <w:tcW w:w="1003" w:type="dxa"/>
            <w:vAlign w:val="center"/>
          </w:tcPr>
          <w:p w14:paraId="5C64E8F4">
            <w:pPr>
              <w:pStyle w:val="9"/>
              <w:spacing w:after="0" w:afterAutospacing="0"/>
              <w:jc w:val="center"/>
              <w:rPr>
                <w:rFonts w:ascii="仿宋" w:hAnsi="仿宋" w:eastAsia="仿宋"/>
              </w:rPr>
            </w:pPr>
            <w:r>
              <w:rPr>
                <w:rFonts w:ascii="仿宋" w:hAnsi="仿宋" w:eastAsia="仿宋"/>
              </w:rPr>
              <w:t>15</w:t>
            </w:r>
          </w:p>
        </w:tc>
      </w:tr>
      <w:tr w14:paraId="5422E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 w:hRule="atLeast"/>
        </w:trPr>
        <w:tc>
          <w:tcPr>
            <w:tcW w:w="1626" w:type="dxa"/>
            <w:vMerge w:val="continue"/>
            <w:vAlign w:val="center"/>
          </w:tcPr>
          <w:p w14:paraId="1AE02785">
            <w:pPr>
              <w:pStyle w:val="9"/>
              <w:spacing w:after="0" w:afterAutospacing="0"/>
              <w:jc w:val="center"/>
              <w:rPr>
                <w:rFonts w:ascii="仿宋" w:hAnsi="仿宋" w:eastAsia="仿宋"/>
              </w:rPr>
            </w:pPr>
          </w:p>
        </w:tc>
        <w:tc>
          <w:tcPr>
            <w:tcW w:w="2468" w:type="dxa"/>
            <w:vMerge w:val="restart"/>
            <w:vAlign w:val="center"/>
          </w:tcPr>
          <w:p w14:paraId="4E2185BD">
            <w:pPr>
              <w:pStyle w:val="9"/>
              <w:spacing w:after="0" w:afterAutospacing="0"/>
              <w:jc w:val="center"/>
              <w:rPr>
                <w:rFonts w:ascii="仿宋" w:hAnsi="仿宋" w:eastAsia="仿宋"/>
              </w:rPr>
            </w:pPr>
            <w:r>
              <w:rPr>
                <w:rFonts w:ascii="仿宋" w:hAnsi="仿宋" w:eastAsia="仿宋"/>
              </w:rPr>
              <w:t>iCAN</w:t>
            </w:r>
            <w:r>
              <w:rPr>
                <w:rFonts w:hint="eastAsia" w:ascii="仿宋" w:hAnsi="仿宋" w:eastAsia="仿宋"/>
              </w:rPr>
              <w:t>大学生创新创业大赛</w:t>
            </w:r>
          </w:p>
        </w:tc>
        <w:tc>
          <w:tcPr>
            <w:tcW w:w="3219" w:type="dxa"/>
            <w:vAlign w:val="center"/>
          </w:tcPr>
          <w:p w14:paraId="7DBAC59D">
            <w:pPr>
              <w:pStyle w:val="9"/>
              <w:spacing w:after="0" w:afterAutospacing="0"/>
              <w:jc w:val="center"/>
              <w:rPr>
                <w:rFonts w:ascii="仿宋" w:hAnsi="仿宋" w:eastAsia="仿宋"/>
              </w:rPr>
            </w:pPr>
            <w:r>
              <w:rPr>
                <w:rFonts w:hint="eastAsia" w:ascii="仿宋" w:hAnsi="仿宋" w:eastAsia="仿宋"/>
              </w:rPr>
              <w:t>国家级金奖</w:t>
            </w:r>
          </w:p>
        </w:tc>
        <w:tc>
          <w:tcPr>
            <w:tcW w:w="1003" w:type="dxa"/>
            <w:vAlign w:val="center"/>
          </w:tcPr>
          <w:p w14:paraId="39637403">
            <w:pPr>
              <w:pStyle w:val="9"/>
              <w:spacing w:after="0" w:afterAutospacing="0"/>
              <w:jc w:val="center"/>
              <w:rPr>
                <w:rFonts w:ascii="仿宋" w:hAnsi="仿宋" w:eastAsia="仿宋"/>
              </w:rPr>
            </w:pPr>
            <w:r>
              <w:rPr>
                <w:rFonts w:ascii="仿宋" w:hAnsi="仿宋" w:eastAsia="仿宋"/>
              </w:rPr>
              <w:t>40</w:t>
            </w:r>
          </w:p>
        </w:tc>
      </w:tr>
      <w:tr w14:paraId="46756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 w:hRule="atLeast"/>
        </w:trPr>
        <w:tc>
          <w:tcPr>
            <w:tcW w:w="1626" w:type="dxa"/>
            <w:vMerge w:val="continue"/>
            <w:vAlign w:val="center"/>
          </w:tcPr>
          <w:p w14:paraId="18F7C115">
            <w:pPr>
              <w:pStyle w:val="9"/>
              <w:spacing w:after="0" w:afterAutospacing="0"/>
              <w:jc w:val="center"/>
              <w:rPr>
                <w:rFonts w:ascii="仿宋" w:hAnsi="仿宋" w:eastAsia="仿宋"/>
              </w:rPr>
            </w:pPr>
          </w:p>
        </w:tc>
        <w:tc>
          <w:tcPr>
            <w:tcW w:w="2468" w:type="dxa"/>
            <w:vMerge w:val="continue"/>
            <w:vAlign w:val="center"/>
          </w:tcPr>
          <w:p w14:paraId="05D038A5">
            <w:pPr>
              <w:pStyle w:val="9"/>
              <w:spacing w:after="0" w:afterAutospacing="0"/>
              <w:jc w:val="center"/>
              <w:rPr>
                <w:rFonts w:ascii="仿宋" w:hAnsi="仿宋" w:eastAsia="仿宋"/>
              </w:rPr>
            </w:pPr>
          </w:p>
        </w:tc>
        <w:tc>
          <w:tcPr>
            <w:tcW w:w="3219" w:type="dxa"/>
            <w:vAlign w:val="center"/>
          </w:tcPr>
          <w:p w14:paraId="2014A3E2">
            <w:pPr>
              <w:pStyle w:val="9"/>
              <w:spacing w:after="0" w:afterAutospacing="0"/>
              <w:jc w:val="center"/>
              <w:rPr>
                <w:rFonts w:ascii="仿宋" w:hAnsi="仿宋" w:eastAsia="仿宋"/>
              </w:rPr>
            </w:pPr>
            <w:r>
              <w:rPr>
                <w:rFonts w:hint="eastAsia" w:ascii="仿宋" w:hAnsi="仿宋" w:eastAsia="仿宋"/>
              </w:rPr>
              <w:t>国家级银奖</w:t>
            </w:r>
          </w:p>
        </w:tc>
        <w:tc>
          <w:tcPr>
            <w:tcW w:w="1003" w:type="dxa"/>
            <w:vAlign w:val="center"/>
          </w:tcPr>
          <w:p w14:paraId="1338CC82">
            <w:pPr>
              <w:pStyle w:val="9"/>
              <w:spacing w:after="0" w:afterAutospacing="0"/>
              <w:jc w:val="center"/>
              <w:rPr>
                <w:rFonts w:ascii="仿宋" w:hAnsi="仿宋" w:eastAsia="仿宋"/>
              </w:rPr>
            </w:pPr>
            <w:r>
              <w:rPr>
                <w:rFonts w:ascii="仿宋" w:hAnsi="仿宋" w:eastAsia="仿宋"/>
              </w:rPr>
              <w:t>30</w:t>
            </w:r>
          </w:p>
        </w:tc>
      </w:tr>
      <w:tr w14:paraId="1D587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 w:hRule="atLeast"/>
        </w:trPr>
        <w:tc>
          <w:tcPr>
            <w:tcW w:w="1626" w:type="dxa"/>
            <w:vMerge w:val="continue"/>
            <w:vAlign w:val="center"/>
          </w:tcPr>
          <w:p w14:paraId="7B763A5A">
            <w:pPr>
              <w:pStyle w:val="9"/>
              <w:spacing w:after="0" w:afterAutospacing="0"/>
              <w:jc w:val="center"/>
              <w:rPr>
                <w:rFonts w:ascii="仿宋" w:hAnsi="仿宋" w:eastAsia="仿宋"/>
              </w:rPr>
            </w:pPr>
          </w:p>
        </w:tc>
        <w:tc>
          <w:tcPr>
            <w:tcW w:w="2468" w:type="dxa"/>
            <w:vMerge w:val="continue"/>
            <w:vAlign w:val="center"/>
          </w:tcPr>
          <w:p w14:paraId="45754754">
            <w:pPr>
              <w:pStyle w:val="9"/>
              <w:spacing w:after="0" w:afterAutospacing="0"/>
              <w:jc w:val="center"/>
              <w:rPr>
                <w:rFonts w:ascii="仿宋" w:hAnsi="仿宋" w:eastAsia="仿宋"/>
              </w:rPr>
            </w:pPr>
          </w:p>
        </w:tc>
        <w:tc>
          <w:tcPr>
            <w:tcW w:w="3219" w:type="dxa"/>
            <w:vAlign w:val="center"/>
          </w:tcPr>
          <w:p w14:paraId="46E0CF65">
            <w:pPr>
              <w:pStyle w:val="9"/>
              <w:spacing w:after="0" w:afterAutospacing="0"/>
              <w:jc w:val="center"/>
              <w:rPr>
                <w:rFonts w:ascii="仿宋" w:hAnsi="仿宋" w:eastAsia="仿宋"/>
              </w:rPr>
            </w:pPr>
            <w:r>
              <w:rPr>
                <w:rFonts w:hint="eastAsia" w:ascii="仿宋" w:hAnsi="仿宋" w:eastAsia="仿宋"/>
              </w:rPr>
              <w:t>国家级铜奖上海市金奖</w:t>
            </w:r>
          </w:p>
        </w:tc>
        <w:tc>
          <w:tcPr>
            <w:tcW w:w="1003" w:type="dxa"/>
            <w:vAlign w:val="center"/>
          </w:tcPr>
          <w:p w14:paraId="0322114D">
            <w:pPr>
              <w:pStyle w:val="9"/>
              <w:spacing w:after="0" w:afterAutospacing="0"/>
              <w:jc w:val="center"/>
              <w:rPr>
                <w:rFonts w:ascii="仿宋" w:hAnsi="仿宋" w:eastAsia="仿宋"/>
              </w:rPr>
            </w:pPr>
            <w:r>
              <w:rPr>
                <w:rFonts w:ascii="仿宋" w:hAnsi="仿宋" w:eastAsia="仿宋"/>
              </w:rPr>
              <w:t>20</w:t>
            </w:r>
          </w:p>
        </w:tc>
      </w:tr>
      <w:tr w14:paraId="4CB5E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 w:hRule="atLeast"/>
        </w:trPr>
        <w:tc>
          <w:tcPr>
            <w:tcW w:w="1626" w:type="dxa"/>
            <w:vMerge w:val="continue"/>
            <w:vAlign w:val="center"/>
          </w:tcPr>
          <w:p w14:paraId="657865F5">
            <w:pPr>
              <w:pStyle w:val="9"/>
              <w:spacing w:after="0" w:afterAutospacing="0"/>
              <w:jc w:val="center"/>
              <w:rPr>
                <w:rFonts w:ascii="仿宋" w:hAnsi="仿宋" w:eastAsia="仿宋"/>
              </w:rPr>
            </w:pPr>
          </w:p>
        </w:tc>
        <w:tc>
          <w:tcPr>
            <w:tcW w:w="2468" w:type="dxa"/>
            <w:vMerge w:val="continue"/>
            <w:vAlign w:val="center"/>
          </w:tcPr>
          <w:p w14:paraId="4075954E">
            <w:pPr>
              <w:pStyle w:val="9"/>
              <w:spacing w:after="0" w:afterAutospacing="0"/>
              <w:jc w:val="center"/>
              <w:rPr>
                <w:rFonts w:ascii="仿宋" w:hAnsi="仿宋" w:eastAsia="仿宋"/>
              </w:rPr>
            </w:pPr>
          </w:p>
        </w:tc>
        <w:tc>
          <w:tcPr>
            <w:tcW w:w="3219" w:type="dxa"/>
            <w:vAlign w:val="center"/>
          </w:tcPr>
          <w:p w14:paraId="2F76D4B1">
            <w:pPr>
              <w:pStyle w:val="9"/>
              <w:spacing w:after="0" w:afterAutospacing="0"/>
              <w:jc w:val="center"/>
              <w:rPr>
                <w:rFonts w:ascii="仿宋" w:hAnsi="仿宋" w:eastAsia="仿宋"/>
              </w:rPr>
            </w:pPr>
            <w:r>
              <w:rPr>
                <w:rFonts w:hint="eastAsia" w:ascii="仿宋" w:hAnsi="仿宋" w:eastAsia="仿宋"/>
              </w:rPr>
              <w:t>上海市银奖</w:t>
            </w:r>
          </w:p>
        </w:tc>
        <w:tc>
          <w:tcPr>
            <w:tcW w:w="1003" w:type="dxa"/>
            <w:vAlign w:val="center"/>
          </w:tcPr>
          <w:p w14:paraId="14491321">
            <w:pPr>
              <w:pStyle w:val="9"/>
              <w:spacing w:after="0" w:afterAutospacing="0"/>
              <w:jc w:val="center"/>
              <w:rPr>
                <w:rFonts w:ascii="仿宋" w:hAnsi="仿宋" w:eastAsia="仿宋"/>
              </w:rPr>
            </w:pPr>
            <w:r>
              <w:rPr>
                <w:rFonts w:ascii="仿宋" w:hAnsi="仿宋" w:eastAsia="仿宋"/>
              </w:rPr>
              <w:t>10</w:t>
            </w:r>
          </w:p>
        </w:tc>
      </w:tr>
      <w:tr w14:paraId="753BC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 w:hRule="atLeast"/>
        </w:trPr>
        <w:tc>
          <w:tcPr>
            <w:tcW w:w="1626" w:type="dxa"/>
            <w:vMerge w:val="continue"/>
            <w:vAlign w:val="center"/>
          </w:tcPr>
          <w:p w14:paraId="0D879B46">
            <w:pPr>
              <w:pStyle w:val="9"/>
              <w:spacing w:after="0" w:afterAutospacing="0"/>
              <w:jc w:val="center"/>
              <w:rPr>
                <w:rFonts w:ascii="仿宋" w:hAnsi="仿宋" w:eastAsia="仿宋"/>
              </w:rPr>
            </w:pPr>
          </w:p>
        </w:tc>
        <w:tc>
          <w:tcPr>
            <w:tcW w:w="2468" w:type="dxa"/>
            <w:vMerge w:val="continue"/>
            <w:vAlign w:val="center"/>
          </w:tcPr>
          <w:p w14:paraId="38950352">
            <w:pPr>
              <w:pStyle w:val="9"/>
              <w:spacing w:after="0" w:afterAutospacing="0"/>
              <w:jc w:val="center"/>
              <w:rPr>
                <w:rFonts w:ascii="仿宋" w:hAnsi="仿宋" w:eastAsia="仿宋"/>
              </w:rPr>
            </w:pPr>
          </w:p>
        </w:tc>
        <w:tc>
          <w:tcPr>
            <w:tcW w:w="3219" w:type="dxa"/>
            <w:vAlign w:val="center"/>
          </w:tcPr>
          <w:p w14:paraId="62122DBB">
            <w:pPr>
              <w:pStyle w:val="9"/>
              <w:spacing w:after="0" w:afterAutospacing="0"/>
              <w:jc w:val="center"/>
              <w:rPr>
                <w:rFonts w:ascii="仿宋" w:hAnsi="仿宋" w:eastAsia="仿宋"/>
              </w:rPr>
            </w:pPr>
            <w:r>
              <w:rPr>
                <w:rFonts w:hint="eastAsia" w:ascii="仿宋" w:hAnsi="仿宋" w:eastAsia="仿宋"/>
              </w:rPr>
              <w:t>上海市铜奖</w:t>
            </w:r>
          </w:p>
        </w:tc>
        <w:tc>
          <w:tcPr>
            <w:tcW w:w="1003" w:type="dxa"/>
            <w:vAlign w:val="center"/>
          </w:tcPr>
          <w:p w14:paraId="148951E7">
            <w:pPr>
              <w:pStyle w:val="9"/>
              <w:spacing w:after="0" w:afterAutospacing="0"/>
              <w:jc w:val="center"/>
              <w:rPr>
                <w:rFonts w:ascii="仿宋" w:hAnsi="仿宋" w:eastAsia="仿宋"/>
              </w:rPr>
            </w:pPr>
            <w:r>
              <w:rPr>
                <w:rFonts w:ascii="仿宋" w:hAnsi="仿宋" w:eastAsia="仿宋"/>
              </w:rPr>
              <w:t>5</w:t>
            </w:r>
          </w:p>
        </w:tc>
      </w:tr>
      <w:tr w14:paraId="34778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 w:hRule="atLeast"/>
        </w:trPr>
        <w:tc>
          <w:tcPr>
            <w:tcW w:w="1626" w:type="dxa"/>
            <w:vMerge w:val="restart"/>
            <w:vAlign w:val="center"/>
          </w:tcPr>
          <w:p w14:paraId="77386AE7">
            <w:pPr>
              <w:pStyle w:val="9"/>
              <w:spacing w:after="0" w:afterAutospacing="0"/>
              <w:jc w:val="center"/>
              <w:rPr>
                <w:rFonts w:ascii="仿宋" w:hAnsi="仿宋" w:eastAsia="仿宋"/>
              </w:rPr>
            </w:pPr>
            <w:r>
              <w:rPr>
                <w:rFonts w:hint="eastAsia" w:ascii="仿宋" w:hAnsi="仿宋" w:eastAsia="仿宋"/>
              </w:rPr>
              <w:t>学科竞赛</w:t>
            </w:r>
          </w:p>
        </w:tc>
        <w:tc>
          <w:tcPr>
            <w:tcW w:w="2468" w:type="dxa"/>
            <w:vMerge w:val="restart"/>
            <w:vAlign w:val="center"/>
          </w:tcPr>
          <w:p w14:paraId="7D49FB0E">
            <w:pPr>
              <w:pStyle w:val="9"/>
              <w:spacing w:after="0" w:afterAutospacing="0"/>
              <w:jc w:val="both"/>
              <w:rPr>
                <w:rFonts w:ascii="仿宋" w:hAnsi="仿宋" w:eastAsia="仿宋"/>
              </w:rPr>
            </w:pPr>
            <w:r>
              <w:rPr>
                <w:rFonts w:hint="eastAsia" w:ascii="仿宋" w:hAnsi="仿宋" w:eastAsia="仿宋"/>
              </w:rPr>
              <w:t>韩素音国际翻译大赛</w:t>
            </w:r>
          </w:p>
        </w:tc>
        <w:tc>
          <w:tcPr>
            <w:tcW w:w="3219" w:type="dxa"/>
            <w:vAlign w:val="center"/>
          </w:tcPr>
          <w:p w14:paraId="63E51B80">
            <w:pPr>
              <w:pStyle w:val="9"/>
              <w:spacing w:after="0" w:afterAutospacing="0"/>
              <w:jc w:val="center"/>
              <w:rPr>
                <w:rFonts w:ascii="仿宋" w:hAnsi="仿宋" w:eastAsia="仿宋"/>
              </w:rPr>
            </w:pPr>
            <w:r>
              <w:rPr>
                <w:rFonts w:hint="eastAsia" w:ascii="仿宋" w:hAnsi="仿宋" w:eastAsia="仿宋"/>
              </w:rPr>
              <w:t>一等奖</w:t>
            </w:r>
          </w:p>
        </w:tc>
        <w:tc>
          <w:tcPr>
            <w:tcW w:w="1003" w:type="dxa"/>
            <w:vAlign w:val="center"/>
          </w:tcPr>
          <w:p w14:paraId="41CF1FB4">
            <w:pPr>
              <w:pStyle w:val="9"/>
              <w:spacing w:after="0" w:afterAutospacing="0"/>
              <w:jc w:val="center"/>
              <w:rPr>
                <w:rFonts w:ascii="仿宋" w:hAnsi="仿宋" w:eastAsia="仿宋"/>
              </w:rPr>
            </w:pPr>
            <w:r>
              <w:rPr>
                <w:rFonts w:ascii="仿宋" w:hAnsi="仿宋" w:eastAsia="仿宋"/>
              </w:rPr>
              <w:t>40</w:t>
            </w:r>
          </w:p>
        </w:tc>
      </w:tr>
      <w:tr w14:paraId="4F762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1626" w:type="dxa"/>
            <w:vMerge w:val="continue"/>
            <w:vAlign w:val="center"/>
          </w:tcPr>
          <w:p w14:paraId="165EA78C">
            <w:pPr>
              <w:pStyle w:val="9"/>
              <w:spacing w:after="0" w:afterAutospacing="0"/>
              <w:jc w:val="center"/>
              <w:rPr>
                <w:rFonts w:ascii="仿宋" w:hAnsi="仿宋" w:eastAsia="仿宋"/>
              </w:rPr>
            </w:pPr>
          </w:p>
        </w:tc>
        <w:tc>
          <w:tcPr>
            <w:tcW w:w="2468" w:type="dxa"/>
            <w:vMerge w:val="continue"/>
            <w:vAlign w:val="center"/>
          </w:tcPr>
          <w:p w14:paraId="40E5B71A">
            <w:pPr>
              <w:pStyle w:val="9"/>
              <w:spacing w:after="0" w:afterAutospacing="0"/>
              <w:jc w:val="center"/>
              <w:rPr>
                <w:rFonts w:ascii="仿宋" w:hAnsi="仿宋" w:eastAsia="仿宋"/>
              </w:rPr>
            </w:pPr>
          </w:p>
        </w:tc>
        <w:tc>
          <w:tcPr>
            <w:tcW w:w="3219" w:type="dxa"/>
            <w:vAlign w:val="center"/>
          </w:tcPr>
          <w:p w14:paraId="2EDCF134">
            <w:pPr>
              <w:pStyle w:val="9"/>
              <w:spacing w:after="0" w:afterAutospacing="0"/>
              <w:jc w:val="center"/>
              <w:rPr>
                <w:rFonts w:ascii="仿宋" w:hAnsi="仿宋" w:eastAsia="仿宋"/>
              </w:rPr>
            </w:pPr>
            <w:r>
              <w:rPr>
                <w:rFonts w:hint="eastAsia" w:ascii="仿宋" w:hAnsi="仿宋" w:eastAsia="仿宋"/>
              </w:rPr>
              <w:t>二等奖</w:t>
            </w:r>
          </w:p>
        </w:tc>
        <w:tc>
          <w:tcPr>
            <w:tcW w:w="1003" w:type="dxa"/>
            <w:vAlign w:val="center"/>
          </w:tcPr>
          <w:p w14:paraId="7F759DA0">
            <w:pPr>
              <w:pStyle w:val="9"/>
              <w:spacing w:after="0" w:afterAutospacing="0"/>
              <w:jc w:val="center"/>
              <w:rPr>
                <w:rFonts w:ascii="仿宋" w:hAnsi="仿宋" w:eastAsia="仿宋"/>
              </w:rPr>
            </w:pPr>
            <w:r>
              <w:rPr>
                <w:rFonts w:ascii="仿宋" w:hAnsi="仿宋" w:eastAsia="仿宋"/>
              </w:rPr>
              <w:t>25</w:t>
            </w:r>
          </w:p>
        </w:tc>
      </w:tr>
      <w:tr w14:paraId="248EB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1626" w:type="dxa"/>
            <w:vMerge w:val="continue"/>
            <w:vAlign w:val="center"/>
          </w:tcPr>
          <w:p w14:paraId="23368DCC">
            <w:pPr>
              <w:pStyle w:val="9"/>
              <w:spacing w:after="0" w:afterAutospacing="0"/>
              <w:jc w:val="center"/>
              <w:rPr>
                <w:rFonts w:ascii="仿宋" w:hAnsi="仿宋" w:eastAsia="仿宋"/>
              </w:rPr>
            </w:pPr>
          </w:p>
        </w:tc>
        <w:tc>
          <w:tcPr>
            <w:tcW w:w="2468" w:type="dxa"/>
            <w:vMerge w:val="continue"/>
            <w:vAlign w:val="center"/>
          </w:tcPr>
          <w:p w14:paraId="2E393F12">
            <w:pPr>
              <w:pStyle w:val="9"/>
              <w:spacing w:after="0" w:afterAutospacing="0"/>
              <w:jc w:val="center"/>
              <w:rPr>
                <w:rFonts w:ascii="仿宋" w:hAnsi="仿宋" w:eastAsia="仿宋"/>
              </w:rPr>
            </w:pPr>
          </w:p>
        </w:tc>
        <w:tc>
          <w:tcPr>
            <w:tcW w:w="3219" w:type="dxa"/>
            <w:vAlign w:val="center"/>
          </w:tcPr>
          <w:p w14:paraId="58DB15A7">
            <w:pPr>
              <w:pStyle w:val="9"/>
              <w:spacing w:after="0" w:afterAutospacing="0"/>
              <w:jc w:val="center"/>
              <w:rPr>
                <w:rFonts w:ascii="仿宋" w:hAnsi="仿宋" w:eastAsia="仿宋"/>
              </w:rPr>
            </w:pPr>
            <w:r>
              <w:rPr>
                <w:rFonts w:hint="eastAsia" w:ascii="仿宋" w:hAnsi="仿宋" w:eastAsia="仿宋"/>
              </w:rPr>
              <w:t>三等奖</w:t>
            </w:r>
          </w:p>
        </w:tc>
        <w:tc>
          <w:tcPr>
            <w:tcW w:w="1003" w:type="dxa"/>
            <w:vAlign w:val="center"/>
          </w:tcPr>
          <w:p w14:paraId="67071EC8">
            <w:pPr>
              <w:pStyle w:val="9"/>
              <w:spacing w:after="0" w:afterAutospacing="0"/>
              <w:jc w:val="center"/>
              <w:rPr>
                <w:rFonts w:ascii="仿宋" w:hAnsi="仿宋" w:eastAsia="仿宋"/>
              </w:rPr>
            </w:pPr>
            <w:r>
              <w:rPr>
                <w:rFonts w:ascii="仿宋" w:hAnsi="仿宋" w:eastAsia="仿宋"/>
              </w:rPr>
              <w:t>15</w:t>
            </w:r>
          </w:p>
        </w:tc>
      </w:tr>
      <w:tr w14:paraId="0FDE2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 w:hRule="atLeast"/>
        </w:trPr>
        <w:tc>
          <w:tcPr>
            <w:tcW w:w="1626" w:type="dxa"/>
            <w:vMerge w:val="continue"/>
            <w:vAlign w:val="center"/>
          </w:tcPr>
          <w:p w14:paraId="1445037E">
            <w:pPr>
              <w:pStyle w:val="9"/>
              <w:spacing w:after="0" w:afterAutospacing="0"/>
              <w:jc w:val="center"/>
              <w:rPr>
                <w:rFonts w:ascii="仿宋" w:hAnsi="仿宋" w:eastAsia="仿宋"/>
              </w:rPr>
            </w:pPr>
          </w:p>
        </w:tc>
        <w:tc>
          <w:tcPr>
            <w:tcW w:w="2468" w:type="dxa"/>
            <w:vMerge w:val="continue"/>
            <w:vAlign w:val="center"/>
          </w:tcPr>
          <w:p w14:paraId="461123FF">
            <w:pPr>
              <w:pStyle w:val="9"/>
              <w:spacing w:after="0" w:afterAutospacing="0"/>
              <w:jc w:val="center"/>
              <w:rPr>
                <w:rFonts w:ascii="仿宋" w:hAnsi="仿宋" w:eastAsia="仿宋"/>
              </w:rPr>
            </w:pPr>
          </w:p>
        </w:tc>
        <w:tc>
          <w:tcPr>
            <w:tcW w:w="3219" w:type="dxa"/>
            <w:vAlign w:val="center"/>
          </w:tcPr>
          <w:p w14:paraId="0D130724">
            <w:pPr>
              <w:pStyle w:val="9"/>
              <w:spacing w:after="0" w:afterAutospacing="0"/>
              <w:jc w:val="center"/>
              <w:rPr>
                <w:rFonts w:ascii="仿宋" w:hAnsi="仿宋" w:eastAsia="仿宋"/>
              </w:rPr>
            </w:pPr>
            <w:r>
              <w:rPr>
                <w:rFonts w:hint="eastAsia" w:ascii="仿宋" w:hAnsi="仿宋" w:eastAsia="仿宋"/>
              </w:rPr>
              <w:t>优秀奖</w:t>
            </w:r>
          </w:p>
        </w:tc>
        <w:tc>
          <w:tcPr>
            <w:tcW w:w="1003" w:type="dxa"/>
            <w:vAlign w:val="center"/>
          </w:tcPr>
          <w:p w14:paraId="61360191">
            <w:pPr>
              <w:pStyle w:val="9"/>
              <w:spacing w:after="0" w:afterAutospacing="0"/>
              <w:jc w:val="center"/>
              <w:rPr>
                <w:rFonts w:ascii="仿宋" w:hAnsi="仿宋" w:eastAsia="仿宋"/>
              </w:rPr>
            </w:pPr>
            <w:r>
              <w:rPr>
                <w:rFonts w:ascii="仿宋" w:hAnsi="仿宋" w:eastAsia="仿宋"/>
              </w:rPr>
              <w:t>10</w:t>
            </w:r>
          </w:p>
        </w:tc>
      </w:tr>
      <w:tr w14:paraId="7E888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 w:hRule="atLeast"/>
        </w:trPr>
        <w:tc>
          <w:tcPr>
            <w:tcW w:w="1626" w:type="dxa"/>
            <w:vMerge w:val="continue"/>
            <w:vAlign w:val="center"/>
          </w:tcPr>
          <w:p w14:paraId="46B82927">
            <w:pPr>
              <w:pStyle w:val="9"/>
              <w:spacing w:after="0" w:afterAutospacing="0"/>
              <w:jc w:val="center"/>
              <w:rPr>
                <w:rFonts w:ascii="仿宋" w:hAnsi="仿宋" w:eastAsia="仿宋"/>
              </w:rPr>
            </w:pPr>
          </w:p>
        </w:tc>
        <w:tc>
          <w:tcPr>
            <w:tcW w:w="2468" w:type="dxa"/>
            <w:vMerge w:val="restart"/>
            <w:vAlign w:val="center"/>
          </w:tcPr>
          <w:p w14:paraId="27393D6F">
            <w:pPr>
              <w:pStyle w:val="9"/>
              <w:spacing w:after="0" w:afterAutospacing="0"/>
              <w:jc w:val="center"/>
              <w:rPr>
                <w:rFonts w:ascii="仿宋" w:hAnsi="仿宋" w:eastAsia="仿宋"/>
              </w:rPr>
            </w:pPr>
            <w:r>
              <w:rPr>
                <w:rFonts w:ascii="仿宋" w:hAnsi="仿宋" w:eastAsia="仿宋"/>
              </w:rPr>
              <w:t>“</w:t>
            </w:r>
            <w:r>
              <w:rPr>
                <w:rFonts w:hint="eastAsia" w:ascii="仿宋" w:hAnsi="仿宋" w:eastAsia="仿宋"/>
              </w:rPr>
              <w:t>外研社</w:t>
            </w:r>
            <w:r>
              <w:rPr>
                <w:rFonts w:ascii="仿宋" w:hAnsi="仿宋" w:eastAsia="仿宋"/>
              </w:rPr>
              <w:t xml:space="preserve"> </w:t>
            </w:r>
            <w:r>
              <w:rPr>
                <w:rFonts w:hint="eastAsia" w:ascii="仿宋" w:hAnsi="仿宋" w:eastAsia="仿宋"/>
              </w:rPr>
              <w:t>·国才杯</w:t>
            </w:r>
            <w:r>
              <w:rPr>
                <w:rFonts w:ascii="仿宋" w:hAnsi="仿宋" w:eastAsia="仿宋"/>
              </w:rPr>
              <w:t>”</w:t>
            </w:r>
            <w:r>
              <w:rPr>
                <w:rFonts w:hint="eastAsia" w:ascii="仿宋" w:hAnsi="仿宋" w:eastAsia="仿宋"/>
              </w:rPr>
              <w:t>系列赛事</w:t>
            </w:r>
          </w:p>
          <w:p w14:paraId="66E3D804">
            <w:pPr>
              <w:pStyle w:val="9"/>
              <w:spacing w:after="0" w:afterAutospacing="0"/>
              <w:jc w:val="center"/>
              <w:rPr>
                <w:rFonts w:ascii="仿宋" w:hAnsi="仿宋" w:eastAsia="仿宋"/>
              </w:rPr>
            </w:pPr>
            <w:r>
              <w:rPr>
                <w:rFonts w:ascii="仿宋" w:hAnsi="仿宋" w:eastAsia="仿宋"/>
              </w:rPr>
              <w:t xml:space="preserve"> </w:t>
            </w:r>
            <w:r>
              <w:rPr>
                <w:rFonts w:hint="eastAsia" w:ascii="仿宋" w:hAnsi="仿宋" w:eastAsia="仿宋"/>
              </w:rPr>
              <w:t>“</w:t>
            </w:r>
            <w:r>
              <w:rPr>
                <w:rFonts w:ascii="仿宋" w:hAnsi="仿宋" w:eastAsia="仿宋"/>
              </w:rPr>
              <w:t>21</w:t>
            </w:r>
            <w:r>
              <w:rPr>
                <w:rFonts w:hint="eastAsia" w:ascii="仿宋" w:hAnsi="仿宋" w:eastAsia="仿宋"/>
              </w:rPr>
              <w:t>世纪杯”全国英语演讲比赛</w:t>
            </w:r>
          </w:p>
          <w:p w14:paraId="671513A9">
            <w:pPr>
              <w:pStyle w:val="9"/>
              <w:spacing w:after="0" w:afterAutospacing="0"/>
              <w:jc w:val="center"/>
              <w:rPr>
                <w:rFonts w:ascii="仿宋" w:hAnsi="仿宋" w:eastAsia="仿宋"/>
              </w:rPr>
            </w:pPr>
            <w:r>
              <w:rPr>
                <w:rFonts w:hint="eastAsia" w:ascii="仿宋" w:hAnsi="仿宋" w:eastAsia="仿宋"/>
              </w:rPr>
              <w:t>“外教社杯”全国高校学生跨文化能力大赛</w:t>
            </w:r>
          </w:p>
          <w:p w14:paraId="64E4B2B5">
            <w:pPr>
              <w:pStyle w:val="9"/>
              <w:spacing w:after="0" w:afterAutospacing="0"/>
              <w:rPr>
                <w:rFonts w:ascii="仿宋" w:hAnsi="仿宋" w:eastAsia="仿宋"/>
              </w:rPr>
            </w:pPr>
          </w:p>
        </w:tc>
        <w:tc>
          <w:tcPr>
            <w:tcW w:w="3219" w:type="dxa"/>
            <w:vAlign w:val="center"/>
          </w:tcPr>
          <w:p w14:paraId="053173C8">
            <w:pPr>
              <w:pStyle w:val="9"/>
              <w:spacing w:after="0" w:afterAutospacing="0"/>
              <w:jc w:val="center"/>
              <w:rPr>
                <w:rFonts w:ascii="仿宋" w:hAnsi="仿宋" w:eastAsia="仿宋"/>
              </w:rPr>
            </w:pPr>
            <w:r>
              <w:rPr>
                <w:rFonts w:hint="eastAsia" w:ascii="仿宋" w:hAnsi="仿宋" w:eastAsia="仿宋"/>
              </w:rPr>
              <w:t>国赛特等奖</w:t>
            </w:r>
          </w:p>
        </w:tc>
        <w:tc>
          <w:tcPr>
            <w:tcW w:w="1003" w:type="dxa"/>
            <w:vAlign w:val="center"/>
          </w:tcPr>
          <w:p w14:paraId="00FF0E02">
            <w:pPr>
              <w:pStyle w:val="9"/>
              <w:spacing w:after="0" w:afterAutospacing="0"/>
              <w:jc w:val="center"/>
              <w:rPr>
                <w:rFonts w:ascii="仿宋" w:hAnsi="仿宋" w:eastAsia="仿宋"/>
              </w:rPr>
            </w:pPr>
            <w:r>
              <w:rPr>
                <w:rFonts w:ascii="仿宋" w:hAnsi="仿宋" w:eastAsia="仿宋"/>
              </w:rPr>
              <w:t>50</w:t>
            </w:r>
          </w:p>
        </w:tc>
      </w:tr>
      <w:tr w14:paraId="5B257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 w:hRule="atLeast"/>
        </w:trPr>
        <w:tc>
          <w:tcPr>
            <w:tcW w:w="1626" w:type="dxa"/>
            <w:vMerge w:val="continue"/>
            <w:vAlign w:val="center"/>
          </w:tcPr>
          <w:p w14:paraId="27290E64">
            <w:pPr>
              <w:pStyle w:val="9"/>
              <w:spacing w:after="0" w:afterAutospacing="0"/>
              <w:jc w:val="center"/>
              <w:rPr>
                <w:rFonts w:ascii="仿宋" w:hAnsi="仿宋" w:eastAsia="仿宋"/>
              </w:rPr>
            </w:pPr>
          </w:p>
        </w:tc>
        <w:tc>
          <w:tcPr>
            <w:tcW w:w="2468" w:type="dxa"/>
            <w:vMerge w:val="continue"/>
            <w:vAlign w:val="center"/>
          </w:tcPr>
          <w:p w14:paraId="34F33B96">
            <w:pPr>
              <w:pStyle w:val="9"/>
              <w:spacing w:after="0" w:afterAutospacing="0"/>
              <w:jc w:val="center"/>
              <w:rPr>
                <w:rFonts w:ascii="仿宋" w:hAnsi="仿宋" w:eastAsia="仿宋"/>
              </w:rPr>
            </w:pPr>
          </w:p>
        </w:tc>
        <w:tc>
          <w:tcPr>
            <w:tcW w:w="3219" w:type="dxa"/>
            <w:vAlign w:val="center"/>
          </w:tcPr>
          <w:p w14:paraId="658AC45B">
            <w:pPr>
              <w:pStyle w:val="9"/>
              <w:spacing w:after="0" w:afterAutospacing="0"/>
              <w:jc w:val="center"/>
              <w:rPr>
                <w:rFonts w:ascii="仿宋" w:hAnsi="仿宋" w:eastAsia="仿宋"/>
              </w:rPr>
            </w:pPr>
            <w:r>
              <w:rPr>
                <w:rFonts w:hint="eastAsia" w:ascii="仿宋" w:hAnsi="仿宋" w:eastAsia="仿宋"/>
              </w:rPr>
              <w:t>国赛一等奖</w:t>
            </w:r>
          </w:p>
        </w:tc>
        <w:tc>
          <w:tcPr>
            <w:tcW w:w="1003" w:type="dxa"/>
            <w:vAlign w:val="center"/>
          </w:tcPr>
          <w:p w14:paraId="5C73C44D">
            <w:pPr>
              <w:pStyle w:val="9"/>
              <w:spacing w:after="0" w:afterAutospacing="0"/>
              <w:jc w:val="center"/>
              <w:rPr>
                <w:rFonts w:ascii="仿宋" w:hAnsi="仿宋" w:eastAsia="仿宋"/>
              </w:rPr>
            </w:pPr>
            <w:r>
              <w:rPr>
                <w:rFonts w:ascii="仿宋" w:hAnsi="仿宋" w:eastAsia="仿宋"/>
              </w:rPr>
              <w:t>40</w:t>
            </w:r>
          </w:p>
        </w:tc>
      </w:tr>
      <w:tr w14:paraId="550AB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trPr>
        <w:tc>
          <w:tcPr>
            <w:tcW w:w="1626" w:type="dxa"/>
            <w:vMerge w:val="continue"/>
            <w:vAlign w:val="center"/>
          </w:tcPr>
          <w:p w14:paraId="1352F593">
            <w:pPr>
              <w:pStyle w:val="9"/>
              <w:spacing w:after="0" w:afterAutospacing="0"/>
              <w:jc w:val="center"/>
              <w:rPr>
                <w:rFonts w:ascii="仿宋" w:hAnsi="仿宋" w:eastAsia="仿宋"/>
              </w:rPr>
            </w:pPr>
          </w:p>
        </w:tc>
        <w:tc>
          <w:tcPr>
            <w:tcW w:w="2468" w:type="dxa"/>
            <w:vMerge w:val="continue"/>
            <w:vAlign w:val="center"/>
          </w:tcPr>
          <w:p w14:paraId="513B7A30">
            <w:pPr>
              <w:pStyle w:val="9"/>
              <w:spacing w:after="0" w:afterAutospacing="0"/>
              <w:jc w:val="center"/>
              <w:rPr>
                <w:rFonts w:ascii="仿宋" w:hAnsi="仿宋" w:eastAsia="仿宋"/>
              </w:rPr>
            </w:pPr>
          </w:p>
        </w:tc>
        <w:tc>
          <w:tcPr>
            <w:tcW w:w="3219" w:type="dxa"/>
            <w:vAlign w:val="center"/>
          </w:tcPr>
          <w:p w14:paraId="1358570E">
            <w:pPr>
              <w:pStyle w:val="9"/>
              <w:spacing w:after="0" w:afterAutospacing="0"/>
              <w:jc w:val="center"/>
              <w:rPr>
                <w:rFonts w:ascii="仿宋" w:hAnsi="仿宋" w:eastAsia="仿宋"/>
              </w:rPr>
            </w:pPr>
            <w:r>
              <w:rPr>
                <w:rFonts w:hint="eastAsia" w:ascii="仿宋" w:hAnsi="仿宋" w:eastAsia="仿宋"/>
              </w:rPr>
              <w:t>国赛二等奖市赛特等奖</w:t>
            </w:r>
          </w:p>
        </w:tc>
        <w:tc>
          <w:tcPr>
            <w:tcW w:w="1003" w:type="dxa"/>
            <w:vAlign w:val="center"/>
          </w:tcPr>
          <w:p w14:paraId="1EFB1C4B">
            <w:pPr>
              <w:pStyle w:val="9"/>
              <w:spacing w:after="0" w:afterAutospacing="0"/>
              <w:jc w:val="center"/>
              <w:rPr>
                <w:rFonts w:ascii="仿宋" w:hAnsi="仿宋" w:eastAsia="仿宋"/>
              </w:rPr>
            </w:pPr>
            <w:r>
              <w:rPr>
                <w:rFonts w:ascii="仿宋" w:hAnsi="仿宋" w:eastAsia="仿宋"/>
              </w:rPr>
              <w:t>35</w:t>
            </w:r>
          </w:p>
        </w:tc>
      </w:tr>
      <w:tr w14:paraId="42C72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1" w:hRule="atLeast"/>
        </w:trPr>
        <w:tc>
          <w:tcPr>
            <w:tcW w:w="1626" w:type="dxa"/>
            <w:vMerge w:val="continue"/>
            <w:vAlign w:val="center"/>
          </w:tcPr>
          <w:p w14:paraId="39587295">
            <w:pPr>
              <w:pStyle w:val="9"/>
              <w:spacing w:after="0" w:afterAutospacing="0"/>
              <w:jc w:val="center"/>
              <w:rPr>
                <w:rFonts w:ascii="仿宋" w:hAnsi="仿宋" w:eastAsia="仿宋"/>
              </w:rPr>
            </w:pPr>
          </w:p>
        </w:tc>
        <w:tc>
          <w:tcPr>
            <w:tcW w:w="2468" w:type="dxa"/>
            <w:vMerge w:val="continue"/>
            <w:vAlign w:val="center"/>
          </w:tcPr>
          <w:p w14:paraId="2E5F1551">
            <w:pPr>
              <w:pStyle w:val="9"/>
              <w:spacing w:after="0" w:afterAutospacing="0"/>
              <w:jc w:val="center"/>
              <w:rPr>
                <w:rFonts w:ascii="仿宋" w:hAnsi="仿宋" w:eastAsia="仿宋"/>
              </w:rPr>
            </w:pPr>
          </w:p>
        </w:tc>
        <w:tc>
          <w:tcPr>
            <w:tcW w:w="3219" w:type="dxa"/>
            <w:vAlign w:val="center"/>
          </w:tcPr>
          <w:p w14:paraId="64933075">
            <w:pPr>
              <w:pStyle w:val="9"/>
              <w:spacing w:after="0" w:afterAutospacing="0"/>
              <w:jc w:val="center"/>
              <w:rPr>
                <w:rFonts w:ascii="仿宋" w:hAnsi="仿宋" w:eastAsia="仿宋"/>
              </w:rPr>
            </w:pPr>
            <w:r>
              <w:rPr>
                <w:rFonts w:hint="eastAsia" w:ascii="仿宋" w:hAnsi="仿宋" w:eastAsia="仿宋"/>
              </w:rPr>
              <w:t>国赛三等奖市赛一等奖</w:t>
            </w:r>
          </w:p>
        </w:tc>
        <w:tc>
          <w:tcPr>
            <w:tcW w:w="1003" w:type="dxa"/>
            <w:vAlign w:val="center"/>
          </w:tcPr>
          <w:p w14:paraId="78921D2C">
            <w:pPr>
              <w:pStyle w:val="9"/>
              <w:spacing w:after="0" w:afterAutospacing="0"/>
              <w:jc w:val="center"/>
              <w:rPr>
                <w:rFonts w:ascii="仿宋" w:hAnsi="仿宋" w:eastAsia="仿宋"/>
              </w:rPr>
            </w:pPr>
            <w:r>
              <w:rPr>
                <w:rFonts w:ascii="仿宋" w:hAnsi="仿宋" w:eastAsia="仿宋"/>
              </w:rPr>
              <w:t>30</w:t>
            </w:r>
          </w:p>
        </w:tc>
      </w:tr>
      <w:tr w14:paraId="1E8DA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 w:hRule="atLeast"/>
        </w:trPr>
        <w:tc>
          <w:tcPr>
            <w:tcW w:w="1626" w:type="dxa"/>
            <w:vMerge w:val="continue"/>
            <w:vAlign w:val="center"/>
          </w:tcPr>
          <w:p w14:paraId="4F67264A">
            <w:pPr>
              <w:pStyle w:val="9"/>
              <w:spacing w:after="0" w:afterAutospacing="0"/>
              <w:jc w:val="center"/>
              <w:rPr>
                <w:rFonts w:ascii="仿宋" w:hAnsi="仿宋" w:eastAsia="仿宋"/>
              </w:rPr>
            </w:pPr>
          </w:p>
        </w:tc>
        <w:tc>
          <w:tcPr>
            <w:tcW w:w="2468" w:type="dxa"/>
            <w:vMerge w:val="continue"/>
            <w:vAlign w:val="center"/>
          </w:tcPr>
          <w:p w14:paraId="0A38E45E">
            <w:pPr>
              <w:pStyle w:val="9"/>
              <w:spacing w:after="0" w:afterAutospacing="0"/>
              <w:jc w:val="center"/>
              <w:rPr>
                <w:rFonts w:ascii="仿宋" w:hAnsi="仿宋" w:eastAsia="仿宋"/>
              </w:rPr>
            </w:pPr>
          </w:p>
        </w:tc>
        <w:tc>
          <w:tcPr>
            <w:tcW w:w="3219" w:type="dxa"/>
            <w:vAlign w:val="center"/>
          </w:tcPr>
          <w:p w14:paraId="07007D3E">
            <w:pPr>
              <w:pStyle w:val="9"/>
              <w:spacing w:after="0" w:afterAutospacing="0"/>
              <w:jc w:val="center"/>
              <w:rPr>
                <w:rFonts w:ascii="仿宋" w:hAnsi="仿宋" w:eastAsia="仿宋"/>
              </w:rPr>
            </w:pPr>
            <w:r>
              <w:rPr>
                <w:rFonts w:hint="eastAsia" w:ascii="仿宋" w:hAnsi="仿宋" w:eastAsia="仿宋"/>
              </w:rPr>
              <w:t>市赛二等奖</w:t>
            </w:r>
          </w:p>
        </w:tc>
        <w:tc>
          <w:tcPr>
            <w:tcW w:w="1003" w:type="dxa"/>
            <w:vAlign w:val="center"/>
          </w:tcPr>
          <w:p w14:paraId="2FF533FD">
            <w:pPr>
              <w:pStyle w:val="9"/>
              <w:spacing w:after="0" w:afterAutospacing="0"/>
              <w:jc w:val="center"/>
              <w:rPr>
                <w:rFonts w:ascii="仿宋" w:hAnsi="仿宋" w:eastAsia="仿宋"/>
              </w:rPr>
            </w:pPr>
            <w:r>
              <w:rPr>
                <w:rFonts w:ascii="仿宋" w:hAnsi="仿宋" w:eastAsia="仿宋"/>
              </w:rPr>
              <w:t>25</w:t>
            </w:r>
          </w:p>
        </w:tc>
      </w:tr>
      <w:tr w14:paraId="187D1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 w:hRule="atLeast"/>
        </w:trPr>
        <w:tc>
          <w:tcPr>
            <w:tcW w:w="1626" w:type="dxa"/>
            <w:vMerge w:val="continue"/>
            <w:vAlign w:val="center"/>
          </w:tcPr>
          <w:p w14:paraId="572260F6">
            <w:pPr>
              <w:pStyle w:val="9"/>
              <w:spacing w:after="0" w:afterAutospacing="0"/>
              <w:jc w:val="center"/>
              <w:rPr>
                <w:rFonts w:ascii="仿宋" w:hAnsi="仿宋" w:eastAsia="仿宋"/>
              </w:rPr>
            </w:pPr>
          </w:p>
        </w:tc>
        <w:tc>
          <w:tcPr>
            <w:tcW w:w="2468" w:type="dxa"/>
            <w:vMerge w:val="continue"/>
            <w:vAlign w:val="center"/>
          </w:tcPr>
          <w:p w14:paraId="6D2E9148">
            <w:pPr>
              <w:pStyle w:val="9"/>
              <w:spacing w:after="0" w:afterAutospacing="0"/>
              <w:jc w:val="center"/>
              <w:rPr>
                <w:rFonts w:ascii="仿宋" w:hAnsi="仿宋" w:eastAsia="仿宋"/>
              </w:rPr>
            </w:pPr>
          </w:p>
        </w:tc>
        <w:tc>
          <w:tcPr>
            <w:tcW w:w="3219" w:type="dxa"/>
            <w:vAlign w:val="center"/>
          </w:tcPr>
          <w:p w14:paraId="050BED18">
            <w:pPr>
              <w:pStyle w:val="9"/>
              <w:spacing w:after="0" w:afterAutospacing="0"/>
              <w:jc w:val="center"/>
              <w:rPr>
                <w:rFonts w:ascii="仿宋" w:hAnsi="仿宋" w:eastAsia="仿宋"/>
              </w:rPr>
            </w:pPr>
            <w:r>
              <w:rPr>
                <w:rFonts w:hint="eastAsia" w:ascii="仿宋" w:hAnsi="仿宋" w:eastAsia="仿宋"/>
              </w:rPr>
              <w:t>市赛三等奖</w:t>
            </w:r>
          </w:p>
        </w:tc>
        <w:tc>
          <w:tcPr>
            <w:tcW w:w="1003" w:type="dxa"/>
            <w:vAlign w:val="center"/>
          </w:tcPr>
          <w:p w14:paraId="18B5D1D4">
            <w:pPr>
              <w:pStyle w:val="9"/>
              <w:spacing w:after="0" w:afterAutospacing="0"/>
              <w:jc w:val="center"/>
              <w:rPr>
                <w:rFonts w:ascii="仿宋" w:hAnsi="仿宋" w:eastAsia="仿宋"/>
              </w:rPr>
            </w:pPr>
            <w:r>
              <w:rPr>
                <w:rFonts w:ascii="仿宋" w:hAnsi="仿宋" w:eastAsia="仿宋"/>
              </w:rPr>
              <w:t>20</w:t>
            </w:r>
          </w:p>
        </w:tc>
      </w:tr>
      <w:tr w14:paraId="0F418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 w:hRule="atLeast"/>
        </w:trPr>
        <w:tc>
          <w:tcPr>
            <w:tcW w:w="1626" w:type="dxa"/>
            <w:vMerge w:val="continue"/>
            <w:vAlign w:val="center"/>
          </w:tcPr>
          <w:p w14:paraId="0F3743E2">
            <w:pPr>
              <w:pStyle w:val="9"/>
              <w:spacing w:after="0" w:afterAutospacing="0"/>
              <w:jc w:val="center"/>
              <w:rPr>
                <w:rFonts w:ascii="仿宋" w:hAnsi="仿宋" w:eastAsia="仿宋"/>
              </w:rPr>
            </w:pPr>
          </w:p>
        </w:tc>
        <w:tc>
          <w:tcPr>
            <w:tcW w:w="2468" w:type="dxa"/>
            <w:vMerge w:val="continue"/>
            <w:vAlign w:val="center"/>
          </w:tcPr>
          <w:p w14:paraId="7EC85082">
            <w:pPr>
              <w:pStyle w:val="9"/>
              <w:spacing w:after="0" w:afterAutospacing="0"/>
              <w:jc w:val="center"/>
              <w:rPr>
                <w:rFonts w:ascii="仿宋" w:hAnsi="仿宋" w:eastAsia="仿宋"/>
              </w:rPr>
            </w:pPr>
          </w:p>
        </w:tc>
        <w:tc>
          <w:tcPr>
            <w:tcW w:w="3219" w:type="dxa"/>
            <w:vAlign w:val="center"/>
          </w:tcPr>
          <w:p w14:paraId="6A0BC4B6">
            <w:pPr>
              <w:pStyle w:val="9"/>
              <w:spacing w:after="0" w:afterAutospacing="0"/>
              <w:jc w:val="center"/>
              <w:rPr>
                <w:rFonts w:ascii="仿宋" w:hAnsi="仿宋" w:eastAsia="仿宋"/>
              </w:rPr>
            </w:pPr>
            <w:r>
              <w:rPr>
                <w:rFonts w:hint="eastAsia" w:ascii="仿宋" w:hAnsi="仿宋" w:eastAsia="仿宋"/>
              </w:rPr>
              <w:t>校赛一等奖</w:t>
            </w:r>
          </w:p>
        </w:tc>
        <w:tc>
          <w:tcPr>
            <w:tcW w:w="1003" w:type="dxa"/>
            <w:vAlign w:val="center"/>
          </w:tcPr>
          <w:p w14:paraId="23F661E1">
            <w:pPr>
              <w:pStyle w:val="9"/>
              <w:spacing w:after="0" w:afterAutospacing="0"/>
              <w:jc w:val="center"/>
              <w:rPr>
                <w:rFonts w:ascii="仿宋" w:hAnsi="仿宋" w:eastAsia="仿宋"/>
              </w:rPr>
            </w:pPr>
            <w:r>
              <w:rPr>
                <w:rFonts w:ascii="仿宋" w:hAnsi="仿宋" w:eastAsia="仿宋"/>
              </w:rPr>
              <w:t>15</w:t>
            </w:r>
          </w:p>
        </w:tc>
      </w:tr>
      <w:tr w14:paraId="63BB9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 w:hRule="atLeast"/>
        </w:trPr>
        <w:tc>
          <w:tcPr>
            <w:tcW w:w="1626" w:type="dxa"/>
            <w:vMerge w:val="continue"/>
            <w:vAlign w:val="center"/>
          </w:tcPr>
          <w:p w14:paraId="43E8771E">
            <w:pPr>
              <w:pStyle w:val="9"/>
              <w:spacing w:after="0" w:afterAutospacing="0"/>
              <w:jc w:val="center"/>
              <w:rPr>
                <w:rFonts w:ascii="仿宋" w:hAnsi="仿宋" w:eastAsia="仿宋"/>
              </w:rPr>
            </w:pPr>
          </w:p>
        </w:tc>
        <w:tc>
          <w:tcPr>
            <w:tcW w:w="2468" w:type="dxa"/>
            <w:vMerge w:val="continue"/>
            <w:vAlign w:val="center"/>
          </w:tcPr>
          <w:p w14:paraId="26C9E5FF">
            <w:pPr>
              <w:pStyle w:val="9"/>
              <w:spacing w:after="0" w:afterAutospacing="0"/>
              <w:jc w:val="center"/>
              <w:rPr>
                <w:rFonts w:ascii="仿宋" w:hAnsi="仿宋" w:eastAsia="仿宋"/>
              </w:rPr>
            </w:pPr>
          </w:p>
        </w:tc>
        <w:tc>
          <w:tcPr>
            <w:tcW w:w="3219" w:type="dxa"/>
            <w:vAlign w:val="center"/>
          </w:tcPr>
          <w:p w14:paraId="050CB409">
            <w:pPr>
              <w:pStyle w:val="9"/>
              <w:spacing w:after="0" w:afterAutospacing="0"/>
              <w:jc w:val="center"/>
              <w:rPr>
                <w:rFonts w:ascii="仿宋" w:hAnsi="仿宋" w:eastAsia="仿宋"/>
              </w:rPr>
            </w:pPr>
            <w:r>
              <w:rPr>
                <w:rFonts w:hint="eastAsia" w:ascii="仿宋" w:hAnsi="仿宋" w:eastAsia="仿宋"/>
              </w:rPr>
              <w:t>校赛二等奖</w:t>
            </w:r>
          </w:p>
        </w:tc>
        <w:tc>
          <w:tcPr>
            <w:tcW w:w="1003" w:type="dxa"/>
            <w:vAlign w:val="center"/>
          </w:tcPr>
          <w:p w14:paraId="03CB5821">
            <w:pPr>
              <w:pStyle w:val="9"/>
              <w:spacing w:after="0" w:afterAutospacing="0"/>
              <w:jc w:val="center"/>
              <w:rPr>
                <w:rFonts w:ascii="仿宋" w:hAnsi="仿宋" w:eastAsia="仿宋"/>
              </w:rPr>
            </w:pPr>
            <w:r>
              <w:rPr>
                <w:rFonts w:ascii="仿宋" w:hAnsi="仿宋" w:eastAsia="仿宋"/>
              </w:rPr>
              <w:t>10</w:t>
            </w:r>
          </w:p>
        </w:tc>
      </w:tr>
      <w:tr w14:paraId="23A51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 w:hRule="atLeast"/>
        </w:trPr>
        <w:tc>
          <w:tcPr>
            <w:tcW w:w="1626" w:type="dxa"/>
            <w:vMerge w:val="continue"/>
            <w:vAlign w:val="center"/>
          </w:tcPr>
          <w:p w14:paraId="088A7647">
            <w:pPr>
              <w:pStyle w:val="9"/>
              <w:spacing w:after="0" w:afterAutospacing="0"/>
              <w:jc w:val="center"/>
              <w:rPr>
                <w:rFonts w:ascii="仿宋" w:hAnsi="仿宋" w:eastAsia="仿宋"/>
              </w:rPr>
            </w:pPr>
          </w:p>
        </w:tc>
        <w:tc>
          <w:tcPr>
            <w:tcW w:w="2468" w:type="dxa"/>
            <w:vMerge w:val="continue"/>
            <w:vAlign w:val="center"/>
          </w:tcPr>
          <w:p w14:paraId="0142E9A0">
            <w:pPr>
              <w:pStyle w:val="9"/>
              <w:spacing w:after="0" w:afterAutospacing="0"/>
              <w:jc w:val="center"/>
              <w:rPr>
                <w:rFonts w:ascii="仿宋" w:hAnsi="仿宋" w:eastAsia="仿宋"/>
              </w:rPr>
            </w:pPr>
          </w:p>
        </w:tc>
        <w:tc>
          <w:tcPr>
            <w:tcW w:w="3219" w:type="dxa"/>
            <w:vAlign w:val="center"/>
          </w:tcPr>
          <w:p w14:paraId="611945ED">
            <w:pPr>
              <w:pStyle w:val="9"/>
              <w:spacing w:after="0" w:afterAutospacing="0"/>
              <w:jc w:val="center"/>
              <w:rPr>
                <w:rFonts w:ascii="仿宋" w:hAnsi="仿宋" w:eastAsia="仿宋"/>
              </w:rPr>
            </w:pPr>
            <w:r>
              <w:rPr>
                <w:rFonts w:hint="eastAsia" w:ascii="仿宋" w:hAnsi="仿宋" w:eastAsia="仿宋"/>
              </w:rPr>
              <w:t>校赛三等奖</w:t>
            </w:r>
          </w:p>
        </w:tc>
        <w:tc>
          <w:tcPr>
            <w:tcW w:w="1003" w:type="dxa"/>
            <w:vAlign w:val="center"/>
          </w:tcPr>
          <w:p w14:paraId="1EE6C657">
            <w:pPr>
              <w:pStyle w:val="9"/>
              <w:spacing w:after="0" w:afterAutospacing="0"/>
              <w:jc w:val="center"/>
              <w:rPr>
                <w:rFonts w:ascii="仿宋" w:hAnsi="仿宋" w:eastAsia="仿宋"/>
              </w:rPr>
            </w:pPr>
            <w:r>
              <w:rPr>
                <w:rFonts w:ascii="仿宋" w:hAnsi="仿宋" w:eastAsia="仿宋"/>
              </w:rPr>
              <w:t>5</w:t>
            </w:r>
          </w:p>
        </w:tc>
      </w:tr>
      <w:tr w14:paraId="3CFBA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 w:hRule="atLeast"/>
        </w:trPr>
        <w:tc>
          <w:tcPr>
            <w:tcW w:w="1626" w:type="dxa"/>
            <w:vMerge w:val="continue"/>
            <w:vAlign w:val="center"/>
          </w:tcPr>
          <w:p w14:paraId="76EECC09">
            <w:pPr>
              <w:pStyle w:val="9"/>
              <w:spacing w:after="0" w:afterAutospacing="0"/>
              <w:jc w:val="center"/>
              <w:rPr>
                <w:rFonts w:ascii="仿宋" w:hAnsi="仿宋" w:eastAsia="仿宋"/>
              </w:rPr>
            </w:pPr>
          </w:p>
        </w:tc>
        <w:tc>
          <w:tcPr>
            <w:tcW w:w="2468" w:type="dxa"/>
            <w:vMerge w:val="restart"/>
            <w:vAlign w:val="center"/>
          </w:tcPr>
          <w:p w14:paraId="554305CA">
            <w:pPr>
              <w:pStyle w:val="9"/>
              <w:spacing w:after="0" w:afterAutospacing="0"/>
              <w:jc w:val="center"/>
              <w:rPr>
                <w:rFonts w:ascii="仿宋" w:hAnsi="仿宋" w:eastAsia="仿宋"/>
              </w:rPr>
            </w:pPr>
            <w:r>
              <w:rPr>
                <w:rFonts w:hint="eastAsia" w:ascii="仿宋" w:hAnsi="仿宋" w:eastAsia="仿宋"/>
              </w:rPr>
              <w:t>全国大学生英语竞赛</w:t>
            </w:r>
          </w:p>
        </w:tc>
        <w:tc>
          <w:tcPr>
            <w:tcW w:w="3219" w:type="dxa"/>
            <w:vAlign w:val="center"/>
          </w:tcPr>
          <w:p w14:paraId="4CF6AC34">
            <w:pPr>
              <w:pStyle w:val="9"/>
              <w:spacing w:after="0" w:afterAutospacing="0"/>
              <w:jc w:val="center"/>
              <w:rPr>
                <w:rFonts w:ascii="仿宋" w:hAnsi="仿宋" w:eastAsia="仿宋"/>
              </w:rPr>
            </w:pPr>
            <w:r>
              <w:rPr>
                <w:rFonts w:hint="eastAsia" w:ascii="仿宋" w:hAnsi="仿宋" w:eastAsia="仿宋"/>
              </w:rPr>
              <w:t>全国特等奖</w:t>
            </w:r>
          </w:p>
        </w:tc>
        <w:tc>
          <w:tcPr>
            <w:tcW w:w="1003" w:type="dxa"/>
            <w:vAlign w:val="center"/>
          </w:tcPr>
          <w:p w14:paraId="54A65D20">
            <w:pPr>
              <w:pStyle w:val="9"/>
              <w:spacing w:after="0" w:afterAutospacing="0"/>
              <w:jc w:val="center"/>
              <w:rPr>
                <w:rFonts w:ascii="仿宋" w:hAnsi="仿宋" w:eastAsia="仿宋"/>
              </w:rPr>
            </w:pPr>
            <w:r>
              <w:rPr>
                <w:rFonts w:ascii="仿宋" w:hAnsi="仿宋" w:eastAsia="仿宋"/>
              </w:rPr>
              <w:t>20</w:t>
            </w:r>
          </w:p>
        </w:tc>
      </w:tr>
      <w:tr w14:paraId="1C0B3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trPr>
        <w:tc>
          <w:tcPr>
            <w:tcW w:w="1626" w:type="dxa"/>
            <w:vMerge w:val="continue"/>
            <w:vAlign w:val="center"/>
          </w:tcPr>
          <w:p w14:paraId="6E5D9D0A">
            <w:pPr>
              <w:pStyle w:val="9"/>
              <w:spacing w:after="0" w:afterAutospacing="0"/>
              <w:jc w:val="center"/>
              <w:rPr>
                <w:rFonts w:ascii="仿宋" w:hAnsi="仿宋" w:eastAsia="仿宋"/>
              </w:rPr>
            </w:pPr>
          </w:p>
        </w:tc>
        <w:tc>
          <w:tcPr>
            <w:tcW w:w="2468" w:type="dxa"/>
            <w:vMerge w:val="continue"/>
            <w:vAlign w:val="center"/>
          </w:tcPr>
          <w:p w14:paraId="292E41F7">
            <w:pPr>
              <w:pStyle w:val="9"/>
              <w:spacing w:after="0" w:afterAutospacing="0"/>
              <w:jc w:val="center"/>
              <w:rPr>
                <w:rFonts w:ascii="仿宋" w:hAnsi="仿宋" w:eastAsia="仿宋"/>
              </w:rPr>
            </w:pPr>
          </w:p>
        </w:tc>
        <w:tc>
          <w:tcPr>
            <w:tcW w:w="3219" w:type="dxa"/>
            <w:vAlign w:val="center"/>
          </w:tcPr>
          <w:p w14:paraId="483E0BC4">
            <w:pPr>
              <w:pStyle w:val="9"/>
              <w:spacing w:after="0" w:afterAutospacing="0"/>
              <w:jc w:val="center"/>
              <w:rPr>
                <w:rFonts w:ascii="仿宋" w:hAnsi="仿宋" w:eastAsia="仿宋"/>
              </w:rPr>
            </w:pPr>
            <w:r>
              <w:rPr>
                <w:rFonts w:hint="eastAsia" w:ascii="仿宋" w:hAnsi="仿宋" w:eastAsia="仿宋"/>
              </w:rPr>
              <w:t>全国一等奖</w:t>
            </w:r>
          </w:p>
        </w:tc>
        <w:tc>
          <w:tcPr>
            <w:tcW w:w="1003" w:type="dxa"/>
            <w:vAlign w:val="center"/>
          </w:tcPr>
          <w:p w14:paraId="3473B7AF">
            <w:pPr>
              <w:pStyle w:val="9"/>
              <w:spacing w:after="0" w:afterAutospacing="0"/>
              <w:jc w:val="center"/>
              <w:rPr>
                <w:rFonts w:ascii="仿宋" w:hAnsi="仿宋" w:eastAsia="仿宋"/>
              </w:rPr>
            </w:pPr>
            <w:r>
              <w:rPr>
                <w:rFonts w:ascii="仿宋" w:hAnsi="仿宋" w:eastAsia="仿宋"/>
              </w:rPr>
              <w:t>15</w:t>
            </w:r>
          </w:p>
        </w:tc>
      </w:tr>
      <w:tr w14:paraId="562AD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atLeast"/>
        </w:trPr>
        <w:tc>
          <w:tcPr>
            <w:tcW w:w="1626" w:type="dxa"/>
            <w:vMerge w:val="continue"/>
            <w:vAlign w:val="center"/>
          </w:tcPr>
          <w:p w14:paraId="6466B084">
            <w:pPr>
              <w:pStyle w:val="9"/>
              <w:spacing w:after="0" w:afterAutospacing="0"/>
              <w:jc w:val="center"/>
              <w:rPr>
                <w:rFonts w:ascii="仿宋" w:hAnsi="仿宋" w:eastAsia="仿宋"/>
              </w:rPr>
            </w:pPr>
          </w:p>
        </w:tc>
        <w:tc>
          <w:tcPr>
            <w:tcW w:w="2468" w:type="dxa"/>
            <w:vMerge w:val="continue"/>
            <w:vAlign w:val="center"/>
          </w:tcPr>
          <w:p w14:paraId="68598DE5">
            <w:pPr>
              <w:pStyle w:val="9"/>
              <w:spacing w:after="0" w:afterAutospacing="0"/>
              <w:jc w:val="center"/>
              <w:rPr>
                <w:rFonts w:ascii="仿宋" w:hAnsi="仿宋" w:eastAsia="仿宋"/>
              </w:rPr>
            </w:pPr>
          </w:p>
        </w:tc>
        <w:tc>
          <w:tcPr>
            <w:tcW w:w="3219" w:type="dxa"/>
            <w:vAlign w:val="center"/>
          </w:tcPr>
          <w:p w14:paraId="27DB5412">
            <w:pPr>
              <w:pStyle w:val="9"/>
              <w:spacing w:after="0" w:afterAutospacing="0"/>
              <w:jc w:val="center"/>
              <w:rPr>
                <w:rFonts w:ascii="仿宋" w:hAnsi="仿宋" w:eastAsia="仿宋"/>
              </w:rPr>
            </w:pPr>
            <w:r>
              <w:rPr>
                <w:rFonts w:hint="eastAsia" w:ascii="仿宋" w:hAnsi="仿宋" w:eastAsia="仿宋"/>
              </w:rPr>
              <w:t>全国二等奖</w:t>
            </w:r>
          </w:p>
        </w:tc>
        <w:tc>
          <w:tcPr>
            <w:tcW w:w="1003" w:type="dxa"/>
            <w:vAlign w:val="center"/>
          </w:tcPr>
          <w:p w14:paraId="32E01CE5">
            <w:pPr>
              <w:pStyle w:val="9"/>
              <w:spacing w:after="0" w:afterAutospacing="0"/>
              <w:jc w:val="center"/>
              <w:rPr>
                <w:rFonts w:ascii="仿宋" w:hAnsi="仿宋" w:eastAsia="仿宋"/>
              </w:rPr>
            </w:pPr>
            <w:r>
              <w:rPr>
                <w:rFonts w:ascii="仿宋" w:hAnsi="仿宋" w:eastAsia="仿宋"/>
              </w:rPr>
              <w:t>10</w:t>
            </w:r>
          </w:p>
        </w:tc>
      </w:tr>
      <w:tr w14:paraId="375D6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 w:hRule="atLeast"/>
        </w:trPr>
        <w:tc>
          <w:tcPr>
            <w:tcW w:w="1626" w:type="dxa"/>
            <w:vMerge w:val="continue"/>
            <w:vAlign w:val="center"/>
          </w:tcPr>
          <w:p w14:paraId="1E0E27C5">
            <w:pPr>
              <w:pStyle w:val="9"/>
              <w:spacing w:after="0" w:afterAutospacing="0"/>
              <w:jc w:val="center"/>
              <w:rPr>
                <w:rFonts w:ascii="仿宋" w:hAnsi="仿宋" w:eastAsia="仿宋"/>
              </w:rPr>
            </w:pPr>
          </w:p>
        </w:tc>
        <w:tc>
          <w:tcPr>
            <w:tcW w:w="2468" w:type="dxa"/>
            <w:vMerge w:val="restart"/>
            <w:vAlign w:val="center"/>
          </w:tcPr>
          <w:p w14:paraId="34F9B475">
            <w:pPr>
              <w:pStyle w:val="9"/>
              <w:spacing w:after="0" w:afterAutospacing="0"/>
              <w:jc w:val="center"/>
              <w:rPr>
                <w:rFonts w:ascii="仿宋" w:hAnsi="仿宋" w:eastAsia="仿宋"/>
              </w:rPr>
            </w:pPr>
            <w:r>
              <w:rPr>
                <w:rFonts w:hint="eastAsia" w:ascii="仿宋" w:hAnsi="仿宋" w:eastAsia="仿宋"/>
              </w:rPr>
              <w:t>其它外语类竞赛</w:t>
            </w:r>
          </w:p>
        </w:tc>
        <w:tc>
          <w:tcPr>
            <w:tcW w:w="3219" w:type="dxa"/>
            <w:vAlign w:val="center"/>
          </w:tcPr>
          <w:p w14:paraId="6AE3090E">
            <w:pPr>
              <w:pStyle w:val="9"/>
              <w:spacing w:after="0" w:afterAutospacing="0"/>
              <w:jc w:val="center"/>
              <w:rPr>
                <w:rFonts w:ascii="仿宋" w:hAnsi="仿宋" w:eastAsia="仿宋"/>
              </w:rPr>
            </w:pPr>
            <w:r>
              <w:rPr>
                <w:rFonts w:hint="eastAsia" w:ascii="仿宋" w:hAnsi="仿宋" w:eastAsia="仿宋"/>
              </w:rPr>
              <w:t>全国第一等次奖励</w:t>
            </w:r>
          </w:p>
        </w:tc>
        <w:tc>
          <w:tcPr>
            <w:tcW w:w="1003" w:type="dxa"/>
            <w:vAlign w:val="center"/>
          </w:tcPr>
          <w:p w14:paraId="01D821AA">
            <w:pPr>
              <w:pStyle w:val="9"/>
              <w:spacing w:after="0" w:afterAutospacing="0"/>
              <w:jc w:val="center"/>
              <w:rPr>
                <w:rFonts w:hint="eastAsia" w:ascii="仿宋" w:hAnsi="仿宋" w:eastAsia="仿宋"/>
                <w:lang w:val="en-US" w:eastAsia="zh-CN"/>
              </w:rPr>
            </w:pPr>
            <w:r>
              <w:rPr>
                <w:rFonts w:hint="eastAsia" w:ascii="仿宋" w:hAnsi="仿宋" w:eastAsia="仿宋"/>
                <w:lang w:val="en-US" w:eastAsia="zh-CN"/>
              </w:rPr>
              <w:t>8</w:t>
            </w:r>
          </w:p>
        </w:tc>
      </w:tr>
      <w:tr w14:paraId="20ED4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 w:hRule="atLeast"/>
        </w:trPr>
        <w:tc>
          <w:tcPr>
            <w:tcW w:w="1626" w:type="dxa"/>
            <w:vMerge w:val="continue"/>
            <w:vAlign w:val="center"/>
          </w:tcPr>
          <w:p w14:paraId="716FD8AA">
            <w:pPr>
              <w:pStyle w:val="9"/>
              <w:spacing w:after="0" w:afterAutospacing="0"/>
              <w:jc w:val="center"/>
              <w:rPr>
                <w:rFonts w:ascii="仿宋" w:hAnsi="仿宋" w:eastAsia="仿宋"/>
              </w:rPr>
            </w:pPr>
          </w:p>
        </w:tc>
        <w:tc>
          <w:tcPr>
            <w:tcW w:w="2468" w:type="dxa"/>
            <w:vMerge w:val="continue"/>
            <w:vAlign w:val="center"/>
          </w:tcPr>
          <w:p w14:paraId="76A8863F">
            <w:pPr>
              <w:pStyle w:val="9"/>
              <w:spacing w:after="0" w:afterAutospacing="0"/>
              <w:jc w:val="center"/>
              <w:rPr>
                <w:rFonts w:ascii="仿宋" w:hAnsi="仿宋" w:eastAsia="仿宋"/>
              </w:rPr>
            </w:pPr>
          </w:p>
        </w:tc>
        <w:tc>
          <w:tcPr>
            <w:tcW w:w="3219" w:type="dxa"/>
            <w:vAlign w:val="center"/>
          </w:tcPr>
          <w:p w14:paraId="1C3DE27B">
            <w:pPr>
              <w:pStyle w:val="9"/>
              <w:spacing w:after="0" w:afterAutospacing="0"/>
              <w:jc w:val="center"/>
              <w:rPr>
                <w:rFonts w:ascii="仿宋" w:hAnsi="仿宋" w:eastAsia="仿宋"/>
              </w:rPr>
            </w:pPr>
            <w:r>
              <w:rPr>
                <w:rFonts w:hint="eastAsia" w:ascii="仿宋" w:hAnsi="仿宋" w:eastAsia="仿宋"/>
              </w:rPr>
              <w:t>全国第二等次奖励</w:t>
            </w:r>
          </w:p>
        </w:tc>
        <w:tc>
          <w:tcPr>
            <w:tcW w:w="1003" w:type="dxa"/>
            <w:vAlign w:val="center"/>
          </w:tcPr>
          <w:p w14:paraId="4D6EC039">
            <w:pPr>
              <w:pStyle w:val="9"/>
              <w:spacing w:after="0" w:afterAutospacing="0"/>
              <w:jc w:val="center"/>
              <w:rPr>
                <w:rFonts w:hint="eastAsia" w:ascii="仿宋" w:hAnsi="仿宋" w:eastAsia="仿宋"/>
                <w:lang w:val="en-US" w:eastAsia="zh-CN"/>
              </w:rPr>
            </w:pPr>
            <w:r>
              <w:rPr>
                <w:rFonts w:hint="eastAsia" w:ascii="仿宋" w:hAnsi="仿宋" w:eastAsia="仿宋"/>
                <w:lang w:val="en-US" w:eastAsia="zh-CN"/>
              </w:rPr>
              <w:t>6</w:t>
            </w:r>
          </w:p>
        </w:tc>
      </w:tr>
      <w:tr w14:paraId="4DE4D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 w:hRule="atLeast"/>
        </w:trPr>
        <w:tc>
          <w:tcPr>
            <w:tcW w:w="1626" w:type="dxa"/>
            <w:vMerge w:val="continue"/>
            <w:vAlign w:val="center"/>
          </w:tcPr>
          <w:p w14:paraId="04208791">
            <w:pPr>
              <w:pStyle w:val="9"/>
              <w:spacing w:after="0" w:afterAutospacing="0"/>
              <w:jc w:val="center"/>
              <w:rPr>
                <w:rFonts w:ascii="仿宋" w:hAnsi="仿宋" w:eastAsia="仿宋"/>
              </w:rPr>
            </w:pPr>
          </w:p>
        </w:tc>
        <w:tc>
          <w:tcPr>
            <w:tcW w:w="2468" w:type="dxa"/>
            <w:vMerge w:val="continue"/>
            <w:vAlign w:val="center"/>
          </w:tcPr>
          <w:p w14:paraId="305E8261">
            <w:pPr>
              <w:pStyle w:val="9"/>
              <w:spacing w:after="0" w:afterAutospacing="0"/>
              <w:jc w:val="center"/>
              <w:rPr>
                <w:rFonts w:ascii="仿宋" w:hAnsi="仿宋" w:eastAsia="仿宋"/>
              </w:rPr>
            </w:pPr>
          </w:p>
        </w:tc>
        <w:tc>
          <w:tcPr>
            <w:tcW w:w="3219" w:type="dxa"/>
            <w:vAlign w:val="center"/>
          </w:tcPr>
          <w:p w14:paraId="05F774D0">
            <w:pPr>
              <w:pStyle w:val="9"/>
              <w:spacing w:after="0" w:afterAutospacing="0"/>
              <w:jc w:val="center"/>
              <w:rPr>
                <w:rFonts w:ascii="仿宋" w:hAnsi="仿宋" w:eastAsia="仿宋"/>
              </w:rPr>
            </w:pPr>
            <w:r>
              <w:rPr>
                <w:rFonts w:hint="eastAsia" w:ascii="仿宋" w:hAnsi="仿宋" w:eastAsia="仿宋"/>
              </w:rPr>
              <w:t>全国第三等次奖励</w:t>
            </w:r>
          </w:p>
        </w:tc>
        <w:tc>
          <w:tcPr>
            <w:tcW w:w="1003" w:type="dxa"/>
            <w:vAlign w:val="center"/>
          </w:tcPr>
          <w:p w14:paraId="3F80C1FB">
            <w:pPr>
              <w:pStyle w:val="9"/>
              <w:spacing w:after="0" w:afterAutospacing="0"/>
              <w:jc w:val="center"/>
              <w:rPr>
                <w:rFonts w:hint="eastAsia" w:ascii="仿宋" w:hAnsi="仿宋" w:eastAsia="仿宋"/>
                <w:lang w:val="en-US" w:eastAsia="zh-CN"/>
              </w:rPr>
            </w:pPr>
            <w:r>
              <w:rPr>
                <w:rFonts w:hint="eastAsia" w:ascii="仿宋" w:hAnsi="仿宋" w:eastAsia="仿宋"/>
                <w:lang w:val="en-US" w:eastAsia="zh-CN"/>
              </w:rPr>
              <w:t>5</w:t>
            </w:r>
          </w:p>
        </w:tc>
      </w:tr>
      <w:tr w14:paraId="4BE7D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 w:hRule="atLeast"/>
        </w:trPr>
        <w:tc>
          <w:tcPr>
            <w:tcW w:w="1626" w:type="dxa"/>
            <w:vMerge w:val="continue"/>
            <w:vAlign w:val="center"/>
          </w:tcPr>
          <w:p w14:paraId="7DD3BCC3">
            <w:pPr>
              <w:pStyle w:val="9"/>
              <w:spacing w:after="0" w:afterAutospacing="0"/>
              <w:jc w:val="center"/>
              <w:rPr>
                <w:rFonts w:ascii="仿宋" w:hAnsi="仿宋" w:eastAsia="仿宋"/>
              </w:rPr>
            </w:pPr>
          </w:p>
        </w:tc>
        <w:tc>
          <w:tcPr>
            <w:tcW w:w="2468" w:type="dxa"/>
            <w:vMerge w:val="continue"/>
            <w:vAlign w:val="center"/>
          </w:tcPr>
          <w:p w14:paraId="14394EA2">
            <w:pPr>
              <w:pStyle w:val="9"/>
              <w:spacing w:after="0" w:afterAutospacing="0"/>
              <w:jc w:val="center"/>
              <w:rPr>
                <w:rFonts w:ascii="仿宋" w:hAnsi="仿宋" w:eastAsia="仿宋"/>
              </w:rPr>
            </w:pPr>
          </w:p>
        </w:tc>
        <w:tc>
          <w:tcPr>
            <w:tcW w:w="3219" w:type="dxa"/>
            <w:vAlign w:val="center"/>
          </w:tcPr>
          <w:p w14:paraId="55C1C564">
            <w:pPr>
              <w:pStyle w:val="9"/>
              <w:spacing w:after="0" w:afterAutospacing="0"/>
              <w:jc w:val="center"/>
              <w:rPr>
                <w:rFonts w:ascii="仿宋" w:hAnsi="仿宋" w:eastAsia="仿宋"/>
              </w:rPr>
            </w:pPr>
            <w:r>
              <w:rPr>
                <w:rFonts w:hint="eastAsia" w:ascii="仿宋" w:hAnsi="仿宋" w:eastAsia="仿宋"/>
              </w:rPr>
              <w:t>赛区</w:t>
            </w:r>
            <w:r>
              <w:rPr>
                <w:rFonts w:ascii="仿宋" w:hAnsi="仿宋" w:eastAsia="仿宋"/>
              </w:rPr>
              <w:t>/</w:t>
            </w:r>
            <w:r>
              <w:rPr>
                <w:rFonts w:hint="eastAsia" w:ascii="仿宋" w:hAnsi="仿宋" w:eastAsia="仿宋"/>
              </w:rPr>
              <w:t>市第一等次奖励</w:t>
            </w:r>
          </w:p>
        </w:tc>
        <w:tc>
          <w:tcPr>
            <w:tcW w:w="1003" w:type="dxa"/>
            <w:vAlign w:val="center"/>
          </w:tcPr>
          <w:p w14:paraId="722AE7FF">
            <w:pPr>
              <w:pStyle w:val="9"/>
              <w:spacing w:after="0" w:afterAutospacing="0"/>
              <w:jc w:val="center"/>
              <w:rPr>
                <w:rFonts w:hint="eastAsia" w:ascii="仿宋" w:hAnsi="仿宋" w:eastAsia="仿宋"/>
                <w:lang w:val="en-US" w:eastAsia="zh-CN"/>
              </w:rPr>
            </w:pPr>
            <w:r>
              <w:rPr>
                <w:rFonts w:hint="eastAsia" w:ascii="仿宋" w:hAnsi="仿宋" w:eastAsia="仿宋"/>
                <w:lang w:val="en-US" w:eastAsia="zh-CN"/>
              </w:rPr>
              <w:t>4</w:t>
            </w:r>
          </w:p>
        </w:tc>
      </w:tr>
      <w:tr w14:paraId="059BB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 w:hRule="atLeast"/>
        </w:trPr>
        <w:tc>
          <w:tcPr>
            <w:tcW w:w="1626" w:type="dxa"/>
            <w:vMerge w:val="continue"/>
            <w:vAlign w:val="center"/>
          </w:tcPr>
          <w:p w14:paraId="11B9EA2C">
            <w:pPr>
              <w:pStyle w:val="9"/>
              <w:spacing w:after="0" w:afterAutospacing="0"/>
              <w:jc w:val="center"/>
              <w:rPr>
                <w:rFonts w:ascii="仿宋" w:hAnsi="仿宋" w:eastAsia="仿宋"/>
              </w:rPr>
            </w:pPr>
          </w:p>
        </w:tc>
        <w:tc>
          <w:tcPr>
            <w:tcW w:w="2468" w:type="dxa"/>
            <w:vMerge w:val="continue"/>
            <w:vAlign w:val="center"/>
          </w:tcPr>
          <w:p w14:paraId="5D97F855">
            <w:pPr>
              <w:pStyle w:val="9"/>
              <w:spacing w:after="0" w:afterAutospacing="0"/>
              <w:jc w:val="center"/>
              <w:rPr>
                <w:rFonts w:ascii="仿宋" w:hAnsi="仿宋" w:eastAsia="仿宋"/>
              </w:rPr>
            </w:pPr>
          </w:p>
        </w:tc>
        <w:tc>
          <w:tcPr>
            <w:tcW w:w="3219" w:type="dxa"/>
            <w:vAlign w:val="center"/>
          </w:tcPr>
          <w:p w14:paraId="30715242">
            <w:pPr>
              <w:pStyle w:val="9"/>
              <w:spacing w:after="0" w:afterAutospacing="0"/>
              <w:jc w:val="center"/>
              <w:rPr>
                <w:rFonts w:ascii="仿宋" w:hAnsi="仿宋" w:eastAsia="仿宋"/>
              </w:rPr>
            </w:pPr>
            <w:r>
              <w:rPr>
                <w:rFonts w:hint="eastAsia" w:ascii="仿宋" w:hAnsi="仿宋" w:eastAsia="仿宋"/>
              </w:rPr>
              <w:t>赛区</w:t>
            </w:r>
            <w:r>
              <w:rPr>
                <w:rFonts w:ascii="仿宋" w:hAnsi="仿宋" w:eastAsia="仿宋"/>
              </w:rPr>
              <w:t>/</w:t>
            </w:r>
            <w:r>
              <w:rPr>
                <w:rFonts w:hint="eastAsia" w:ascii="仿宋" w:hAnsi="仿宋" w:eastAsia="仿宋"/>
              </w:rPr>
              <w:t>市第二等次奖励</w:t>
            </w:r>
          </w:p>
        </w:tc>
        <w:tc>
          <w:tcPr>
            <w:tcW w:w="1003" w:type="dxa"/>
            <w:vAlign w:val="center"/>
          </w:tcPr>
          <w:p w14:paraId="0EE1AF7C">
            <w:pPr>
              <w:pStyle w:val="9"/>
              <w:spacing w:after="0" w:afterAutospacing="0"/>
              <w:jc w:val="center"/>
              <w:rPr>
                <w:rFonts w:hint="eastAsia" w:ascii="仿宋" w:hAnsi="仿宋" w:eastAsia="仿宋"/>
                <w:lang w:val="en-US" w:eastAsia="zh-CN"/>
              </w:rPr>
            </w:pPr>
            <w:r>
              <w:rPr>
                <w:rFonts w:hint="eastAsia" w:ascii="仿宋" w:hAnsi="仿宋" w:eastAsia="仿宋"/>
                <w:lang w:val="en-US" w:eastAsia="zh-CN"/>
              </w:rPr>
              <w:t>3</w:t>
            </w:r>
          </w:p>
        </w:tc>
      </w:tr>
      <w:tr w14:paraId="601BE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1626" w:type="dxa"/>
            <w:vMerge w:val="continue"/>
            <w:vAlign w:val="center"/>
          </w:tcPr>
          <w:p w14:paraId="3C401BC1">
            <w:pPr>
              <w:pStyle w:val="9"/>
              <w:spacing w:after="0" w:afterAutospacing="0"/>
              <w:jc w:val="center"/>
              <w:rPr>
                <w:rFonts w:ascii="仿宋" w:hAnsi="仿宋" w:eastAsia="仿宋"/>
              </w:rPr>
            </w:pPr>
          </w:p>
        </w:tc>
        <w:tc>
          <w:tcPr>
            <w:tcW w:w="2468" w:type="dxa"/>
            <w:vMerge w:val="continue"/>
            <w:vAlign w:val="center"/>
          </w:tcPr>
          <w:p w14:paraId="1C33F33D">
            <w:pPr>
              <w:pStyle w:val="9"/>
              <w:spacing w:after="0" w:afterAutospacing="0"/>
              <w:jc w:val="center"/>
              <w:rPr>
                <w:rFonts w:ascii="仿宋" w:hAnsi="仿宋" w:eastAsia="仿宋"/>
              </w:rPr>
            </w:pPr>
          </w:p>
        </w:tc>
        <w:tc>
          <w:tcPr>
            <w:tcW w:w="3219" w:type="dxa"/>
            <w:vAlign w:val="center"/>
          </w:tcPr>
          <w:p w14:paraId="7488A235">
            <w:pPr>
              <w:pStyle w:val="9"/>
              <w:spacing w:after="0" w:afterAutospacing="0"/>
              <w:jc w:val="center"/>
              <w:rPr>
                <w:rFonts w:ascii="仿宋" w:hAnsi="仿宋" w:eastAsia="仿宋"/>
              </w:rPr>
            </w:pPr>
            <w:r>
              <w:rPr>
                <w:rFonts w:hint="eastAsia" w:ascii="仿宋" w:hAnsi="仿宋" w:eastAsia="仿宋"/>
              </w:rPr>
              <w:t>赛区</w:t>
            </w:r>
            <w:r>
              <w:rPr>
                <w:rFonts w:ascii="仿宋" w:hAnsi="仿宋" w:eastAsia="仿宋"/>
              </w:rPr>
              <w:t>/</w:t>
            </w:r>
            <w:r>
              <w:rPr>
                <w:rFonts w:hint="eastAsia" w:ascii="仿宋" w:hAnsi="仿宋" w:eastAsia="仿宋"/>
              </w:rPr>
              <w:t>市第三等次奖励</w:t>
            </w:r>
          </w:p>
        </w:tc>
        <w:tc>
          <w:tcPr>
            <w:tcW w:w="1003" w:type="dxa"/>
            <w:vAlign w:val="center"/>
          </w:tcPr>
          <w:p w14:paraId="1506BA63">
            <w:pPr>
              <w:pStyle w:val="9"/>
              <w:spacing w:after="0" w:afterAutospacing="0"/>
              <w:jc w:val="center"/>
              <w:rPr>
                <w:rFonts w:hint="eastAsia" w:ascii="仿宋" w:hAnsi="仿宋" w:eastAsia="仿宋"/>
                <w:lang w:val="en-US" w:eastAsia="zh-CN"/>
              </w:rPr>
            </w:pPr>
            <w:r>
              <w:rPr>
                <w:rFonts w:hint="eastAsia" w:ascii="仿宋" w:hAnsi="仿宋" w:eastAsia="仿宋"/>
                <w:lang w:val="en-US" w:eastAsia="zh-CN"/>
              </w:rPr>
              <w:t>2</w:t>
            </w:r>
          </w:p>
        </w:tc>
      </w:tr>
      <w:tr w14:paraId="7BB92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1626" w:type="dxa"/>
            <w:vMerge w:val="restart"/>
            <w:vAlign w:val="center"/>
          </w:tcPr>
          <w:p w14:paraId="0F5A7ED1">
            <w:pPr>
              <w:pStyle w:val="9"/>
              <w:spacing w:after="0" w:afterAutospacing="0"/>
              <w:ind w:firstLine="360" w:firstLineChars="150"/>
              <w:rPr>
                <w:rFonts w:ascii="仿宋" w:hAnsi="仿宋" w:eastAsia="仿宋"/>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t>案例库</w:t>
            </w:r>
          </w:p>
        </w:tc>
        <w:tc>
          <w:tcPr>
            <w:tcW w:w="2468" w:type="dxa"/>
            <w:vMerge w:val="restart"/>
            <w:vAlign w:val="center"/>
          </w:tcPr>
          <w:p w14:paraId="0193B995">
            <w:pPr>
              <w:pStyle w:val="9"/>
              <w:spacing w:after="0" w:afterAutospacing="0"/>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MTI教学案例大赛</w:t>
            </w:r>
          </w:p>
        </w:tc>
        <w:tc>
          <w:tcPr>
            <w:tcW w:w="3219" w:type="dxa"/>
            <w:vAlign w:val="center"/>
          </w:tcPr>
          <w:p w14:paraId="0AAB286D">
            <w:pPr>
              <w:pStyle w:val="9"/>
              <w:spacing w:after="0" w:afterAutospacing="0"/>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赛区</w:t>
            </w:r>
            <w:r>
              <w:rPr>
                <w:rFonts w:ascii="仿宋" w:hAnsi="仿宋" w:eastAsia="仿宋"/>
                <w:color w:val="000000" w:themeColor="text1"/>
                <w14:textFill>
                  <w14:solidFill>
                    <w14:schemeClr w14:val="tx1"/>
                  </w14:solidFill>
                </w14:textFill>
              </w:rPr>
              <w:t>/</w:t>
            </w:r>
            <w:r>
              <w:rPr>
                <w:rFonts w:hint="eastAsia" w:ascii="仿宋" w:hAnsi="仿宋" w:eastAsia="仿宋"/>
                <w:color w:val="000000" w:themeColor="text1"/>
                <w14:textFill>
                  <w14:solidFill>
                    <w14:schemeClr w14:val="tx1"/>
                  </w14:solidFill>
                </w14:textFill>
              </w:rPr>
              <w:t>市第一等次奖励</w:t>
            </w:r>
          </w:p>
        </w:tc>
        <w:tc>
          <w:tcPr>
            <w:tcW w:w="1003" w:type="dxa"/>
            <w:vAlign w:val="center"/>
          </w:tcPr>
          <w:p w14:paraId="1FBCBD20">
            <w:pPr>
              <w:pStyle w:val="9"/>
              <w:spacing w:after="0" w:afterAutospacing="0"/>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30</w:t>
            </w:r>
          </w:p>
        </w:tc>
      </w:tr>
      <w:tr w14:paraId="31E90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1626" w:type="dxa"/>
            <w:vMerge w:val="continue"/>
            <w:vAlign w:val="center"/>
          </w:tcPr>
          <w:p w14:paraId="13A96674">
            <w:pPr>
              <w:pStyle w:val="9"/>
              <w:spacing w:after="0" w:afterAutospacing="0"/>
              <w:jc w:val="center"/>
              <w:rPr>
                <w:rFonts w:ascii="仿宋" w:hAnsi="仿宋" w:eastAsia="仿宋"/>
                <w:color w:val="000000" w:themeColor="text1"/>
                <w14:textFill>
                  <w14:solidFill>
                    <w14:schemeClr w14:val="tx1"/>
                  </w14:solidFill>
                </w14:textFill>
              </w:rPr>
            </w:pPr>
          </w:p>
        </w:tc>
        <w:tc>
          <w:tcPr>
            <w:tcW w:w="2468" w:type="dxa"/>
            <w:vMerge w:val="continue"/>
            <w:vAlign w:val="center"/>
          </w:tcPr>
          <w:p w14:paraId="6F470CB8">
            <w:pPr>
              <w:pStyle w:val="9"/>
              <w:spacing w:after="0" w:afterAutospacing="0"/>
              <w:jc w:val="center"/>
              <w:rPr>
                <w:rFonts w:ascii="仿宋" w:hAnsi="仿宋" w:eastAsia="仿宋"/>
                <w:color w:val="000000" w:themeColor="text1"/>
                <w14:textFill>
                  <w14:solidFill>
                    <w14:schemeClr w14:val="tx1"/>
                  </w14:solidFill>
                </w14:textFill>
              </w:rPr>
            </w:pPr>
          </w:p>
        </w:tc>
        <w:tc>
          <w:tcPr>
            <w:tcW w:w="3219" w:type="dxa"/>
            <w:vAlign w:val="center"/>
          </w:tcPr>
          <w:p w14:paraId="131F951A">
            <w:pPr>
              <w:pStyle w:val="9"/>
              <w:spacing w:after="0" w:afterAutospacing="0"/>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赛区</w:t>
            </w:r>
            <w:r>
              <w:rPr>
                <w:rFonts w:ascii="仿宋" w:hAnsi="仿宋" w:eastAsia="仿宋"/>
                <w:color w:val="000000" w:themeColor="text1"/>
                <w14:textFill>
                  <w14:solidFill>
                    <w14:schemeClr w14:val="tx1"/>
                  </w14:solidFill>
                </w14:textFill>
              </w:rPr>
              <w:t>/</w:t>
            </w:r>
            <w:r>
              <w:rPr>
                <w:rFonts w:hint="eastAsia" w:ascii="仿宋" w:hAnsi="仿宋" w:eastAsia="仿宋"/>
                <w:color w:val="000000" w:themeColor="text1"/>
                <w14:textFill>
                  <w14:solidFill>
                    <w14:schemeClr w14:val="tx1"/>
                  </w14:solidFill>
                </w14:textFill>
              </w:rPr>
              <w:t>市第二等次奖励</w:t>
            </w:r>
          </w:p>
        </w:tc>
        <w:tc>
          <w:tcPr>
            <w:tcW w:w="1003" w:type="dxa"/>
            <w:vAlign w:val="center"/>
          </w:tcPr>
          <w:p w14:paraId="7AD9B1A7">
            <w:pPr>
              <w:pStyle w:val="9"/>
              <w:spacing w:after="0" w:afterAutospacing="0"/>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20</w:t>
            </w:r>
          </w:p>
        </w:tc>
      </w:tr>
      <w:tr w14:paraId="7FCF0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1626" w:type="dxa"/>
            <w:vMerge w:val="continue"/>
            <w:vAlign w:val="center"/>
          </w:tcPr>
          <w:p w14:paraId="7A04A412">
            <w:pPr>
              <w:pStyle w:val="9"/>
              <w:spacing w:after="0" w:afterAutospacing="0"/>
              <w:jc w:val="center"/>
              <w:rPr>
                <w:rFonts w:ascii="仿宋" w:hAnsi="仿宋" w:eastAsia="仿宋"/>
                <w:color w:val="000000" w:themeColor="text1"/>
                <w14:textFill>
                  <w14:solidFill>
                    <w14:schemeClr w14:val="tx1"/>
                  </w14:solidFill>
                </w14:textFill>
              </w:rPr>
            </w:pPr>
          </w:p>
        </w:tc>
        <w:tc>
          <w:tcPr>
            <w:tcW w:w="2468" w:type="dxa"/>
            <w:vMerge w:val="continue"/>
            <w:vAlign w:val="center"/>
          </w:tcPr>
          <w:p w14:paraId="611703A2">
            <w:pPr>
              <w:pStyle w:val="9"/>
              <w:spacing w:after="0" w:afterAutospacing="0"/>
              <w:jc w:val="center"/>
              <w:rPr>
                <w:rFonts w:ascii="仿宋" w:hAnsi="仿宋" w:eastAsia="仿宋"/>
                <w:color w:val="000000" w:themeColor="text1"/>
                <w14:textFill>
                  <w14:solidFill>
                    <w14:schemeClr w14:val="tx1"/>
                  </w14:solidFill>
                </w14:textFill>
              </w:rPr>
            </w:pPr>
          </w:p>
        </w:tc>
        <w:tc>
          <w:tcPr>
            <w:tcW w:w="3219" w:type="dxa"/>
            <w:vAlign w:val="center"/>
          </w:tcPr>
          <w:p w14:paraId="6C3AF395">
            <w:pPr>
              <w:pStyle w:val="9"/>
              <w:spacing w:after="0" w:afterAutospacing="0"/>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赛区</w:t>
            </w:r>
            <w:r>
              <w:rPr>
                <w:rFonts w:ascii="仿宋" w:hAnsi="仿宋" w:eastAsia="仿宋"/>
                <w:color w:val="000000" w:themeColor="text1"/>
                <w14:textFill>
                  <w14:solidFill>
                    <w14:schemeClr w14:val="tx1"/>
                  </w14:solidFill>
                </w14:textFill>
              </w:rPr>
              <w:t>/</w:t>
            </w:r>
            <w:r>
              <w:rPr>
                <w:rFonts w:hint="eastAsia" w:ascii="仿宋" w:hAnsi="仿宋" w:eastAsia="仿宋"/>
                <w:color w:val="000000" w:themeColor="text1"/>
                <w14:textFill>
                  <w14:solidFill>
                    <w14:schemeClr w14:val="tx1"/>
                  </w14:solidFill>
                </w14:textFill>
              </w:rPr>
              <w:t>市第三等次奖励</w:t>
            </w:r>
          </w:p>
        </w:tc>
        <w:tc>
          <w:tcPr>
            <w:tcW w:w="1003" w:type="dxa"/>
            <w:vAlign w:val="center"/>
          </w:tcPr>
          <w:p w14:paraId="30044A4F">
            <w:pPr>
              <w:pStyle w:val="9"/>
              <w:spacing w:after="0" w:afterAutospacing="0"/>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10</w:t>
            </w:r>
          </w:p>
        </w:tc>
      </w:tr>
    </w:tbl>
    <w:p w14:paraId="7199A309">
      <w:pPr>
        <w:pStyle w:val="9"/>
        <w:spacing w:beforeLines="0" w:after="0" w:afterLines="0" w:line="360" w:lineRule="auto"/>
        <w:rPr>
          <w:rFonts w:hint="default" w:ascii="仿宋" w:hAnsi="仿宋" w:eastAsia="仿宋"/>
          <w:sz w:val="24"/>
          <w:szCs w:val="24"/>
        </w:rPr>
      </w:pPr>
      <w:r>
        <w:rPr>
          <w:rFonts w:hint="eastAsia" w:ascii="仿宋" w:hAnsi="仿宋" w:eastAsia="仿宋"/>
          <w:sz w:val="24"/>
          <w:szCs w:val="24"/>
        </w:rPr>
        <w:t>注：</w:t>
      </w:r>
    </w:p>
    <w:p w14:paraId="3B5C4DFA">
      <w:pPr>
        <w:pStyle w:val="9"/>
        <w:spacing w:beforeLines="0" w:after="0" w:afterLines="0" w:line="360" w:lineRule="auto"/>
        <w:ind w:firstLine="480" w:firstLineChars="200"/>
        <w:rPr>
          <w:rFonts w:hint="default" w:ascii="仿宋" w:hAnsi="仿宋" w:eastAsia="仿宋"/>
          <w:sz w:val="24"/>
          <w:szCs w:val="24"/>
        </w:rPr>
      </w:pPr>
      <w:r>
        <w:rPr>
          <w:rFonts w:hint="eastAsia" w:ascii="仿宋" w:hAnsi="仿宋" w:eastAsia="仿宋"/>
          <w:sz w:val="24"/>
          <w:szCs w:val="24"/>
        </w:rPr>
        <w:t>（1）各类比赛需代表上海电力大学参赛；</w:t>
      </w:r>
    </w:p>
    <w:p w14:paraId="37F20AD9">
      <w:pPr>
        <w:pStyle w:val="9"/>
        <w:spacing w:beforeLines="0" w:after="0" w:afterLines="0" w:line="360" w:lineRule="auto"/>
        <w:ind w:firstLine="561"/>
        <w:rPr>
          <w:rFonts w:hint="default" w:ascii="仿宋" w:hAnsi="仿宋" w:eastAsia="仿宋"/>
          <w:sz w:val="24"/>
          <w:szCs w:val="24"/>
        </w:rPr>
      </w:pPr>
      <w:r>
        <w:rPr>
          <w:rFonts w:hint="eastAsia" w:ascii="仿宋" w:hAnsi="仿宋" w:eastAsia="仿宋"/>
          <w:sz w:val="24"/>
          <w:szCs w:val="24"/>
        </w:rPr>
        <w:t>（2）所有比赛均为当年</w:t>
      </w:r>
      <w:r>
        <w:rPr>
          <w:rFonts w:hint="eastAsia" w:ascii="仿宋" w:hAnsi="仿宋" w:eastAsia="仿宋"/>
          <w:sz w:val="24"/>
          <w:szCs w:val="24"/>
          <w:lang w:eastAsia="zh-CN"/>
        </w:rPr>
        <w:t>学部</w:t>
      </w:r>
      <w:r>
        <w:rPr>
          <w:rFonts w:hint="eastAsia" w:ascii="仿宋" w:hAnsi="仿宋" w:eastAsia="仿宋"/>
          <w:sz w:val="24"/>
          <w:szCs w:val="24"/>
        </w:rPr>
        <w:t>认定的比赛，限统计5项；</w:t>
      </w:r>
    </w:p>
    <w:p w14:paraId="159FA6C0">
      <w:pPr>
        <w:pStyle w:val="9"/>
        <w:spacing w:beforeLines="0" w:after="0" w:afterLines="0" w:line="360" w:lineRule="auto"/>
        <w:ind w:firstLine="561"/>
        <w:rPr>
          <w:rFonts w:hint="default" w:ascii="仿宋" w:hAnsi="仿宋" w:eastAsia="仿宋"/>
          <w:sz w:val="24"/>
          <w:szCs w:val="24"/>
        </w:rPr>
      </w:pPr>
      <w:r>
        <w:rPr>
          <w:rFonts w:hint="eastAsia" w:ascii="仿宋" w:hAnsi="仿宋" w:eastAsia="仿宋"/>
          <w:sz w:val="24"/>
          <w:szCs w:val="24"/>
        </w:rPr>
        <w:t>（3）同一比赛的不同等级获奖以及不同年份、同一名称的比赛获奖不累计加分，取最高分值计算。集体参赛项目中领队（队长）按总分的50%计算，其他成员按照剩余的50%平均得分；未注明领队（队长）的集体参赛项目，所有成员平均得分；</w:t>
      </w:r>
    </w:p>
    <w:p w14:paraId="6FA09A17">
      <w:pPr>
        <w:pStyle w:val="9"/>
        <w:spacing w:beforeLines="0" w:after="0" w:afterLines="0" w:line="360" w:lineRule="auto"/>
        <w:ind w:firstLine="561"/>
        <w:rPr>
          <w:rFonts w:hint="default" w:ascii="仿宋" w:hAnsi="仿宋" w:eastAsia="仿宋"/>
          <w:sz w:val="24"/>
          <w:szCs w:val="24"/>
        </w:rPr>
      </w:pPr>
      <w:r>
        <w:rPr>
          <w:rFonts w:hint="eastAsia" w:ascii="仿宋" w:hAnsi="仿宋" w:eastAsia="仿宋"/>
          <w:sz w:val="24"/>
          <w:szCs w:val="24"/>
        </w:rPr>
        <w:t>（4）赛事等级不好认定或存在争议者，由</w:t>
      </w:r>
      <w:r>
        <w:rPr>
          <w:rFonts w:hint="eastAsia" w:ascii="仿宋" w:hAnsi="仿宋" w:eastAsia="仿宋"/>
          <w:sz w:val="24"/>
          <w:szCs w:val="24"/>
          <w:lang w:eastAsia="zh-CN"/>
        </w:rPr>
        <w:t>文科学部</w:t>
      </w:r>
      <w:r>
        <w:rPr>
          <w:rFonts w:hint="eastAsia" w:ascii="仿宋" w:hAnsi="仿宋" w:eastAsia="仿宋"/>
          <w:sz w:val="24"/>
          <w:szCs w:val="24"/>
        </w:rPr>
        <w:t>学术委员会讨论认定。</w:t>
      </w:r>
    </w:p>
    <w:p w14:paraId="079E45BA">
      <w:pPr>
        <w:pStyle w:val="9"/>
        <w:spacing w:beforeLines="0" w:after="0" w:afterLines="0" w:line="360" w:lineRule="auto"/>
        <w:ind w:firstLine="561"/>
        <w:rPr>
          <w:rFonts w:hint="default" w:ascii="仿宋" w:hAnsi="仿宋" w:eastAsia="仿宋"/>
          <w:b/>
          <w:sz w:val="24"/>
          <w:szCs w:val="24"/>
        </w:rPr>
      </w:pPr>
      <w:r>
        <w:rPr>
          <w:rFonts w:hint="eastAsia" w:ascii="仿宋" w:hAnsi="仿宋" w:eastAsia="仿宋"/>
          <w:b/>
          <w:sz w:val="24"/>
          <w:szCs w:val="24"/>
        </w:rPr>
        <w:t>五、申请和评审程序</w:t>
      </w:r>
    </w:p>
    <w:p w14:paraId="4CF4F3A8">
      <w:pPr>
        <w:pStyle w:val="9"/>
        <w:spacing w:beforeLines="0" w:after="0" w:afterLines="0" w:line="360" w:lineRule="auto"/>
        <w:ind w:firstLine="561"/>
        <w:rPr>
          <w:rFonts w:hint="default" w:ascii="仿宋" w:hAnsi="仿宋" w:eastAsia="仿宋"/>
          <w:sz w:val="24"/>
          <w:szCs w:val="24"/>
        </w:rPr>
      </w:pPr>
      <w:r>
        <w:rPr>
          <w:rFonts w:hint="eastAsia" w:ascii="仿宋" w:hAnsi="仿宋" w:eastAsia="仿宋"/>
          <w:sz w:val="24"/>
          <w:szCs w:val="24"/>
        </w:rPr>
        <w:t xml:space="preserve">1、申请程序。 </w:t>
      </w:r>
      <w:r>
        <w:rPr>
          <w:rFonts w:hint="eastAsia" w:ascii="仿宋" w:hAnsi="仿宋" w:eastAsia="仿宋"/>
          <w:sz w:val="24"/>
          <w:szCs w:val="24"/>
          <w:lang w:eastAsia="zh-CN"/>
        </w:rPr>
        <w:t>学部</w:t>
      </w:r>
      <w:r>
        <w:rPr>
          <w:rFonts w:hint="eastAsia" w:ascii="仿宋" w:hAnsi="仿宋" w:eastAsia="仿宋"/>
          <w:sz w:val="24"/>
          <w:szCs w:val="24"/>
        </w:rPr>
        <w:t>在接到正式评选工作通知后，及时向研究生发布申请通知，并指定专人受理申请。</w:t>
      </w:r>
    </w:p>
    <w:p w14:paraId="33203E09">
      <w:pPr>
        <w:pStyle w:val="9"/>
        <w:spacing w:beforeLines="0" w:after="0" w:afterLines="0" w:line="360" w:lineRule="auto"/>
        <w:ind w:firstLine="561"/>
        <w:rPr>
          <w:rFonts w:hint="default" w:ascii="仿宋" w:hAnsi="仿宋" w:eastAsia="仿宋"/>
          <w:sz w:val="24"/>
          <w:szCs w:val="24"/>
        </w:rPr>
      </w:pPr>
      <w:r>
        <w:rPr>
          <w:rFonts w:hint="eastAsia" w:ascii="仿宋" w:hAnsi="仿宋" w:eastAsia="仿宋"/>
          <w:sz w:val="24"/>
          <w:szCs w:val="24"/>
        </w:rPr>
        <w:t>2、申请材料形式审查。评审委员会秘书对申请材料进行审查，对符合条件的材料进行汇总整理，并对符合要求的材料进行必要的匿名处理，形成供评审委员会评审的材料。</w:t>
      </w:r>
    </w:p>
    <w:p w14:paraId="6EF467F1">
      <w:pPr>
        <w:pStyle w:val="9"/>
        <w:spacing w:beforeLines="0" w:after="0" w:afterLines="0" w:line="360" w:lineRule="auto"/>
        <w:ind w:firstLine="561"/>
        <w:rPr>
          <w:rFonts w:hint="default" w:ascii="仿宋" w:hAnsi="仿宋" w:eastAsia="仿宋"/>
          <w:sz w:val="24"/>
          <w:szCs w:val="24"/>
        </w:rPr>
      </w:pPr>
      <w:r>
        <w:rPr>
          <w:rFonts w:hint="eastAsia" w:ascii="仿宋" w:hAnsi="仿宋" w:eastAsia="仿宋"/>
          <w:sz w:val="24"/>
          <w:szCs w:val="24"/>
        </w:rPr>
        <w:t>3、申请人初选。按照本评分细则分别计算符合参评条件的研究生综合测评成绩，据此对学生进行排序，并按照 1:2比例确定现场答辩人选。</w:t>
      </w:r>
    </w:p>
    <w:p w14:paraId="28F471C4">
      <w:pPr>
        <w:pStyle w:val="9"/>
        <w:spacing w:beforeLines="0" w:after="0" w:afterLines="0" w:line="360" w:lineRule="auto"/>
        <w:ind w:firstLine="561"/>
        <w:rPr>
          <w:rFonts w:hint="default" w:ascii="仿宋" w:hAnsi="仿宋" w:eastAsia="仿宋"/>
          <w:sz w:val="24"/>
          <w:szCs w:val="24"/>
        </w:rPr>
      </w:pPr>
      <w:r>
        <w:rPr>
          <w:rFonts w:hint="eastAsia" w:ascii="仿宋" w:hAnsi="仿宋" w:eastAsia="仿宋"/>
          <w:sz w:val="24"/>
          <w:szCs w:val="24"/>
        </w:rPr>
        <w:t>4、现场答辩。答辩者做 PPT 汇报（五分钟左右），并回答评委提问。评审委员会对学生思想政治表现、学习成绩、科研成果等进行综合评价，按照公开、公平、 公正、择优的原则进行打分。</w:t>
      </w:r>
    </w:p>
    <w:p w14:paraId="6454E8F6">
      <w:pPr>
        <w:pStyle w:val="9"/>
        <w:spacing w:beforeLines="0" w:after="0" w:afterLines="0" w:line="360" w:lineRule="auto"/>
        <w:ind w:firstLine="561"/>
        <w:rPr>
          <w:rFonts w:hint="default" w:ascii="仿宋" w:hAnsi="仿宋" w:eastAsia="仿宋"/>
          <w:sz w:val="24"/>
          <w:szCs w:val="24"/>
        </w:rPr>
      </w:pPr>
      <w:r>
        <w:rPr>
          <w:rFonts w:hint="eastAsia" w:ascii="仿宋" w:hAnsi="仿宋" w:eastAsia="仿宋"/>
          <w:sz w:val="24"/>
          <w:szCs w:val="24"/>
        </w:rPr>
        <w:t>5、公示名单确定。依据最终成绩确定拟公示学生名单，完成初步评审工作。</w:t>
      </w:r>
    </w:p>
    <w:p w14:paraId="6B81CC5B">
      <w:pPr>
        <w:pStyle w:val="9"/>
        <w:spacing w:beforeLines="0" w:after="0" w:afterLines="0" w:line="360" w:lineRule="auto"/>
        <w:ind w:firstLine="561"/>
        <w:rPr>
          <w:rFonts w:hint="default" w:ascii="仿宋" w:hAnsi="仿宋" w:eastAsia="仿宋"/>
          <w:sz w:val="24"/>
          <w:szCs w:val="24"/>
        </w:rPr>
      </w:pPr>
      <w:r>
        <w:rPr>
          <w:rFonts w:hint="eastAsia" w:ascii="仿宋" w:hAnsi="仿宋" w:eastAsia="仿宋"/>
          <w:sz w:val="24"/>
          <w:szCs w:val="24"/>
        </w:rPr>
        <w:t>注：如果最终成绩相同，以评委打分高者优先；如评委打分也相同，以德育成绩高者优先。</w:t>
      </w:r>
    </w:p>
    <w:p w14:paraId="32F08512">
      <w:pPr>
        <w:pStyle w:val="9"/>
        <w:spacing w:beforeLines="0" w:after="0" w:afterLines="0" w:line="360" w:lineRule="auto"/>
        <w:ind w:firstLine="561"/>
        <w:rPr>
          <w:rFonts w:hint="default" w:ascii="仿宋" w:hAnsi="仿宋" w:eastAsia="仿宋"/>
          <w:sz w:val="24"/>
          <w:szCs w:val="24"/>
        </w:rPr>
      </w:pPr>
      <w:r>
        <w:rPr>
          <w:rFonts w:hint="eastAsia" w:ascii="仿宋" w:hAnsi="仿宋" w:eastAsia="仿宋"/>
          <w:sz w:val="24"/>
          <w:szCs w:val="24"/>
        </w:rPr>
        <w:t>6、院内公示。按照学校规定，将评审委员会推荐的名单在全院公示。</w:t>
      </w:r>
    </w:p>
    <w:p w14:paraId="6D78BC1F">
      <w:pPr>
        <w:pStyle w:val="9"/>
        <w:spacing w:beforeLines="0" w:after="0" w:afterLines="0" w:line="360" w:lineRule="auto"/>
        <w:ind w:firstLine="561"/>
        <w:rPr>
          <w:rFonts w:hint="default" w:ascii="仿宋" w:hAnsi="仿宋" w:eastAsia="仿宋"/>
          <w:sz w:val="24"/>
          <w:szCs w:val="24"/>
        </w:rPr>
      </w:pPr>
      <w:r>
        <w:rPr>
          <w:rFonts w:hint="eastAsia" w:ascii="仿宋" w:hAnsi="仿宋" w:eastAsia="仿宋"/>
          <w:sz w:val="24"/>
          <w:szCs w:val="24"/>
        </w:rPr>
        <w:t>7、提交学校审定。将公示后无异议的拟推荐名单提交学校审定。</w:t>
      </w:r>
    </w:p>
    <w:p w14:paraId="4A5141E0">
      <w:pPr>
        <w:pStyle w:val="9"/>
        <w:spacing w:beforeLines="0" w:after="0" w:afterLines="0" w:line="360" w:lineRule="auto"/>
        <w:ind w:firstLine="561"/>
        <w:rPr>
          <w:rFonts w:hint="default" w:ascii="仿宋" w:hAnsi="仿宋" w:eastAsia="仿宋"/>
          <w:sz w:val="24"/>
          <w:szCs w:val="24"/>
        </w:rPr>
      </w:pPr>
      <w:r>
        <w:rPr>
          <w:rFonts w:hint="eastAsia" w:ascii="仿宋" w:hAnsi="仿宋" w:eastAsia="仿宋"/>
          <w:sz w:val="24"/>
          <w:szCs w:val="24"/>
        </w:rPr>
        <w:t>六、本</w:t>
      </w:r>
      <w:r>
        <w:rPr>
          <w:rFonts w:hint="eastAsia" w:ascii="仿宋" w:hAnsi="仿宋" w:eastAsia="仿宋"/>
          <w:sz w:val="24"/>
          <w:szCs w:val="24"/>
          <w:lang w:val="en-US" w:eastAsia="zh-CN"/>
        </w:rPr>
        <w:t>办法</w:t>
      </w:r>
      <w:r>
        <w:rPr>
          <w:rFonts w:hint="eastAsia" w:ascii="仿宋" w:hAnsi="仿宋" w:eastAsia="仿宋"/>
          <w:sz w:val="24"/>
          <w:szCs w:val="24"/>
        </w:rPr>
        <w:t>由</w:t>
      </w:r>
      <w:r>
        <w:rPr>
          <w:rFonts w:hint="eastAsia" w:ascii="仿宋" w:hAnsi="仿宋" w:eastAsia="仿宋"/>
          <w:sz w:val="24"/>
          <w:szCs w:val="24"/>
          <w:lang w:eastAsia="zh-CN"/>
        </w:rPr>
        <w:t>文科学部</w:t>
      </w:r>
      <w:r>
        <w:rPr>
          <w:rFonts w:hint="eastAsia" w:ascii="仿宋" w:hAnsi="仿宋" w:eastAsia="仿宋"/>
          <w:sz w:val="24"/>
          <w:szCs w:val="24"/>
        </w:rPr>
        <w:t>党委会、党政联席会议讨论通过，自发布之日起实施。</w:t>
      </w:r>
    </w:p>
    <w:p w14:paraId="05ACA29F">
      <w:pPr>
        <w:pStyle w:val="9"/>
        <w:spacing w:beforeLines="0" w:after="0" w:afterLines="0" w:line="360" w:lineRule="auto"/>
        <w:ind w:firstLine="561"/>
        <w:rPr>
          <w:rFonts w:hint="default" w:ascii="仿宋" w:hAnsi="仿宋" w:eastAsia="仿宋"/>
          <w:sz w:val="24"/>
          <w:szCs w:val="24"/>
        </w:rPr>
      </w:pPr>
    </w:p>
    <w:p w14:paraId="198E94C0">
      <w:pPr>
        <w:pStyle w:val="9"/>
        <w:spacing w:beforeLines="0" w:after="0" w:afterLines="0" w:line="360" w:lineRule="auto"/>
        <w:ind w:firstLine="6880" w:firstLineChars="2867"/>
        <w:jc w:val="right"/>
        <w:rPr>
          <w:rFonts w:hint="eastAsia" w:ascii="仿宋" w:hAnsi="仿宋" w:eastAsia="仿宋"/>
          <w:sz w:val="24"/>
          <w:szCs w:val="24"/>
          <w:lang w:eastAsia="zh-CN"/>
        </w:rPr>
      </w:pPr>
      <w:r>
        <w:rPr>
          <w:rFonts w:hint="eastAsia" w:ascii="仿宋" w:hAnsi="仿宋" w:eastAsia="仿宋"/>
          <w:sz w:val="24"/>
          <w:szCs w:val="24"/>
          <w:lang w:eastAsia="zh-CN"/>
        </w:rPr>
        <w:t>文科学部</w:t>
      </w:r>
    </w:p>
    <w:p w14:paraId="20F1B74D">
      <w:pPr>
        <w:pStyle w:val="9"/>
        <w:spacing w:beforeLines="0" w:after="0" w:afterLines="0" w:line="360" w:lineRule="auto"/>
        <w:ind w:firstLine="6640" w:firstLineChars="2767"/>
        <w:jc w:val="right"/>
        <w:rPr>
          <w:rFonts w:hint="default" w:ascii="仿宋" w:hAnsi="仿宋" w:eastAsia="仿宋"/>
          <w:sz w:val="24"/>
          <w:szCs w:val="24"/>
        </w:rPr>
      </w:pPr>
      <w:r>
        <w:rPr>
          <w:rFonts w:hint="eastAsia" w:ascii="仿宋" w:hAnsi="仿宋" w:eastAsia="仿宋"/>
          <w:sz w:val="24"/>
          <w:szCs w:val="24"/>
          <w:lang w:val="en-US" w:eastAsia="zh-CN"/>
        </w:rPr>
        <w:t>2026</w:t>
      </w:r>
      <w:r>
        <w:rPr>
          <w:rFonts w:hint="eastAsia" w:ascii="仿宋" w:hAnsi="仿宋" w:eastAsia="仿宋"/>
          <w:sz w:val="24"/>
          <w:szCs w:val="24"/>
        </w:rPr>
        <w:t>年</w:t>
      </w:r>
      <w:r>
        <w:rPr>
          <w:rFonts w:hint="eastAsia" w:ascii="仿宋" w:hAnsi="仿宋" w:eastAsia="仿宋"/>
          <w:sz w:val="24"/>
          <w:szCs w:val="24"/>
          <w:lang w:val="en-US" w:eastAsia="zh-CN"/>
        </w:rPr>
        <w:t>03</w:t>
      </w:r>
      <w:r>
        <w:rPr>
          <w:rFonts w:hint="eastAsia" w:ascii="仿宋" w:hAnsi="仿宋" w:eastAsia="仿宋"/>
          <w:sz w:val="24"/>
          <w:szCs w:val="24"/>
        </w:rPr>
        <w:t>月</w:t>
      </w:r>
      <w:r>
        <w:rPr>
          <w:rFonts w:hint="eastAsia" w:ascii="仿宋" w:hAnsi="仿宋" w:eastAsia="仿宋"/>
          <w:sz w:val="24"/>
          <w:szCs w:val="24"/>
          <w:lang w:val="en-US" w:eastAsia="zh-CN"/>
        </w:rPr>
        <w:t>12</w:t>
      </w:r>
      <w:r>
        <w:rPr>
          <w:rFonts w:hint="eastAsia" w:ascii="仿宋" w:hAnsi="仿宋" w:eastAsia="仿宋"/>
          <w:sz w:val="24"/>
          <w:szCs w:val="24"/>
        </w:rPr>
        <w:t>日</w:t>
      </w:r>
    </w:p>
    <w:p w14:paraId="7405F5E1">
      <w:pPr>
        <w:pStyle w:val="9"/>
        <w:spacing w:beforeLines="0" w:after="0" w:afterLines="0" w:line="360" w:lineRule="auto"/>
        <w:ind w:firstLine="561"/>
        <w:rPr>
          <w:rFonts w:hint="default" w:ascii="仿宋" w:hAnsi="仿宋" w:eastAsia="仿宋"/>
          <w:sz w:val="24"/>
          <w:szCs w:val="24"/>
        </w:rPr>
      </w:pPr>
    </w:p>
    <w:p w14:paraId="0388A9FE">
      <w:pPr>
        <w:pStyle w:val="8"/>
        <w:spacing w:beforeLines="0" w:afterLines="0"/>
        <w:jc w:val="center"/>
        <w:rPr>
          <w:rFonts w:hint="default" w:ascii="仿宋e眠副浡渀." w:eastAsia="仿宋e眠副浡渀." w:cs="仿宋e眠副浡渀."/>
          <w:color w:val="auto"/>
          <w:sz w:val="24"/>
          <w:szCs w:val="24"/>
        </w:rPr>
      </w:pPr>
    </w:p>
    <w:p w14:paraId="09D37C5C">
      <w:pPr>
        <w:pStyle w:val="8"/>
        <w:spacing w:beforeLines="0" w:afterLines="0"/>
        <w:jc w:val="right"/>
        <w:rPr>
          <w:rFonts w:hint="eastAsia" w:ascii="仿宋e眠副浡渀." w:eastAsia="仿宋e眠副浡渀." w:cs="仿宋e眠副浡渀."/>
          <w:color w:val="auto"/>
          <w:sz w:val="24"/>
          <w:szCs w:val="24"/>
        </w:rPr>
      </w:pPr>
      <w:r>
        <w:rPr>
          <w:rFonts w:hint="eastAsia" w:ascii="仿宋e眠副浡渀." w:eastAsia="仿宋e眠副浡渀." w:cs="仿宋e眠副浡渀."/>
          <w:color w:val="auto"/>
          <w:sz w:val="24"/>
          <w:szCs w:val="24"/>
        </w:rPr>
        <w:t xml:space="preserve"> </w:t>
      </w:r>
    </w:p>
    <w:sectPr>
      <w:type w:val="continuous"/>
      <w:pgSz w:w="11907" w:h="16839"/>
      <w:pgMar w:top="1469" w:right="1547" w:bottom="1440" w:left="166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ingFang SC">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仿宋e眠副浡渀.">
    <w:altName w:val="宋体"/>
    <w:panose1 w:val="00000000000000000000"/>
    <w:charset w:val="86"/>
    <w:family w:val="roma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1"/>
  <w:displayVerticalDrawingGridEvery w:val="1"/>
  <w:doNotUseMarginsForDrawingGridOrigin w:val="1"/>
  <w:drawingGridHorizontalOrigin w:val="1701"/>
  <w:drawingGridVerticalOrigin w:val="1984"/>
  <w:doNotShadeFormData w:val="1"/>
  <w:noPunctuationKerning w:val="1"/>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C306D9F"/>
    <w:rsid w:val="13ED6FC3"/>
    <w:rsid w:val="14EB7FD7"/>
    <w:rsid w:val="19235E1E"/>
    <w:rsid w:val="22F34C27"/>
    <w:rsid w:val="250B0613"/>
    <w:rsid w:val="273E043A"/>
    <w:rsid w:val="28AC2F1E"/>
    <w:rsid w:val="34FB3FA9"/>
    <w:rsid w:val="35421A35"/>
    <w:rsid w:val="7C0D2017"/>
    <w:rsid w:val="7C412EE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eastAsia" w:ascii="Calibri" w:hAnsi="Calibri" w:eastAsia="宋体" w:cs="Times New Roman"/>
      <w:kern w:val="2"/>
      <w:sz w:val="21"/>
      <w:szCs w:val="22"/>
      <w:lang w:val="en-US" w:eastAsia="zh-CN" w:bidi="ar-SA"/>
    </w:rPr>
  </w:style>
  <w:style w:type="character" w:default="1" w:styleId="6">
    <w:name w:val="Default Paragraph Font"/>
    <w:unhideWhenUsed/>
    <w:uiPriority w:val="1"/>
    <w:rPr>
      <w:rFonts w:hint="default"/>
      <w:sz w:val="24"/>
      <w:szCs w:val="24"/>
    </w:rPr>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
    <w:unhideWhenUsed/>
    <w:qFormat/>
    <w:uiPriority w:val="99"/>
    <w:pPr>
      <w:widowControl/>
      <w:kinsoku w:val="0"/>
      <w:autoSpaceDE w:val="0"/>
      <w:autoSpaceDN w:val="0"/>
      <w:adjustRightInd w:val="0"/>
      <w:snapToGrid w:val="0"/>
      <w:spacing w:beforeLines="0" w:afterLines="0"/>
      <w:jc w:val="left"/>
      <w:textAlignment w:val="baseline"/>
    </w:pPr>
    <w:rPr>
      <w:rFonts w:hint="eastAsia" w:ascii="PingFang SC" w:hAnsi="PingFang SC" w:cs="PingFang SC"/>
      <w:color w:val="000000"/>
      <w:sz w:val="24"/>
      <w:szCs w:val="24"/>
      <w:lang w:eastAsia="en-US"/>
    </w:rPr>
  </w:style>
  <w:style w:type="paragraph" w:styleId="3">
    <w:name w:val="footer"/>
    <w:basedOn w:val="1"/>
    <w:link w:val="12"/>
    <w:unhideWhenUsed/>
    <w:qFormat/>
    <w:uiPriority w:val="99"/>
    <w:pPr>
      <w:tabs>
        <w:tab w:val="center" w:pos="4153"/>
        <w:tab w:val="right" w:pos="8306"/>
      </w:tabs>
      <w:snapToGrid w:val="0"/>
      <w:spacing w:beforeLines="0" w:afterLines="0"/>
      <w:jc w:val="left"/>
    </w:pPr>
    <w:rPr>
      <w:rFonts w:hint="eastAsia"/>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spacing w:beforeLines="0" w:afterLines="0"/>
      <w:jc w:val="center"/>
    </w:pPr>
    <w:rPr>
      <w:rFonts w:hint="eastAsia"/>
      <w:sz w:val="18"/>
      <w:szCs w:val="18"/>
    </w:rPr>
  </w:style>
  <w:style w:type="character" w:styleId="7">
    <w:name w:val="Strong"/>
    <w:basedOn w:val="6"/>
    <w:unhideWhenUsed/>
    <w:qFormat/>
    <w:uiPriority w:val="22"/>
    <w:rPr>
      <w:rFonts w:hint="default" w:cs="Times New Roman"/>
      <w:b/>
      <w:sz w:val="24"/>
      <w:szCs w:val="24"/>
    </w:rPr>
  </w:style>
  <w:style w:type="paragraph" w:customStyle="1" w:styleId="8">
    <w:name w:val="Default"/>
    <w:unhideWhenUsed/>
    <w:qFormat/>
    <w:uiPriority w:val="0"/>
    <w:pPr>
      <w:widowControl w:val="0"/>
      <w:autoSpaceDE w:val="0"/>
      <w:autoSpaceDN w:val="0"/>
      <w:adjustRightInd w:val="0"/>
      <w:spacing w:beforeLines="0" w:afterLines="0"/>
    </w:pPr>
    <w:rPr>
      <w:rFonts w:hint="eastAsia" w:ascii="宋体" w:hAnsi="Calibri" w:eastAsia="宋体" w:cs="宋体"/>
      <w:color w:val="000000"/>
      <w:sz w:val="24"/>
      <w:szCs w:val="24"/>
      <w:lang w:val="en-US" w:eastAsia="zh-CN" w:bidi="ar-SA"/>
    </w:rPr>
  </w:style>
  <w:style w:type="paragraph" w:customStyle="1" w:styleId="9">
    <w:name w:val="cjk"/>
    <w:basedOn w:val="1"/>
    <w:unhideWhenUsed/>
    <w:qFormat/>
    <w:uiPriority w:val="0"/>
    <w:pPr>
      <w:widowControl/>
      <w:spacing w:before="100" w:beforeLines="0" w:beforeAutospacing="1" w:after="100" w:afterLines="0" w:afterAutospacing="1"/>
      <w:jc w:val="left"/>
    </w:pPr>
    <w:rPr>
      <w:rFonts w:hint="eastAsia" w:ascii="宋体" w:hAnsi="宋体" w:cs="宋体"/>
      <w:sz w:val="24"/>
      <w:szCs w:val="24"/>
    </w:rPr>
  </w:style>
  <w:style w:type="paragraph" w:customStyle="1" w:styleId="10">
    <w:name w:val="Table Text"/>
    <w:basedOn w:val="1"/>
    <w:unhideWhenUsed/>
    <w:qFormat/>
    <w:uiPriority w:val="0"/>
    <w:pPr>
      <w:widowControl/>
      <w:kinsoku w:val="0"/>
      <w:autoSpaceDE w:val="0"/>
      <w:autoSpaceDN w:val="0"/>
      <w:adjustRightInd w:val="0"/>
      <w:snapToGrid w:val="0"/>
      <w:spacing w:beforeLines="0" w:afterLines="0"/>
      <w:jc w:val="left"/>
      <w:textAlignment w:val="baseline"/>
    </w:pPr>
    <w:rPr>
      <w:rFonts w:hint="eastAsia" w:ascii="PingFang SC" w:hAnsi="PingFang SC" w:cs="PingFang SC"/>
      <w:color w:val="000000"/>
      <w:sz w:val="21"/>
      <w:szCs w:val="21"/>
      <w:lang w:eastAsia="en-US"/>
    </w:rPr>
  </w:style>
  <w:style w:type="character" w:customStyle="1" w:styleId="11">
    <w:name w:val="页眉 Char"/>
    <w:basedOn w:val="6"/>
    <w:link w:val="4"/>
    <w:unhideWhenUsed/>
    <w:qFormat/>
    <w:locked/>
    <w:uiPriority w:val="99"/>
    <w:rPr>
      <w:rFonts w:hint="default" w:cs="Times New Roman"/>
      <w:sz w:val="18"/>
      <w:szCs w:val="18"/>
    </w:rPr>
  </w:style>
  <w:style w:type="character" w:customStyle="1" w:styleId="12">
    <w:name w:val="页脚 Char"/>
    <w:basedOn w:val="6"/>
    <w:link w:val="3"/>
    <w:unhideWhenUsed/>
    <w:qFormat/>
    <w:locked/>
    <w:uiPriority w:val="99"/>
    <w:rPr>
      <w:rFonts w:hint="default" w:cs="Times New Roman"/>
      <w:sz w:val="18"/>
      <w:szCs w:val="18"/>
    </w:rPr>
  </w:style>
  <w:style w:type="character" w:customStyle="1" w:styleId="13">
    <w:name w:val="正文文本 Char"/>
    <w:basedOn w:val="6"/>
    <w:link w:val="2"/>
    <w:unhideWhenUsed/>
    <w:qFormat/>
    <w:locked/>
    <w:uiPriority w:val="99"/>
    <w:rPr>
      <w:rFonts w:hint="default" w:ascii="PingFang SC" w:cs="PingFang SC"/>
      <w:snapToGrid w:val="0"/>
      <w:color w:val="000000"/>
      <w:sz w:val="24"/>
      <w:szCs w:val="24"/>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2943</Words>
  <Characters>3091</Characters>
  <TotalTime>34</TotalTime>
  <ScaleCrop>false</ScaleCrop>
  <LinksUpToDate>false</LinksUpToDate>
  <CharactersWithSpaces>3129</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2026-03-11T01:38:00Z</dcterms:created>
  <dc:creator>HUAWEI</dc:creator>
  <cp:lastModifiedBy>骆欢</cp:lastModifiedBy>
  <dcterms:modified xsi:type="dcterms:W3CDTF">2026-03-12T06:23:21Z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eyJoZGlkIjoiNjgxNWIyYTk4YWM0ZGZkYzk0MTczMTUyYTQ1YjQ0NTkiLCJ1c2VySWQiOiI0Mzg4NjQ2ODYifQ==</vt:lpwstr>
  </property>
  <property fmtid="{D5CDD505-2E9C-101B-9397-08002B2CF9AE}" pid="3" name="KSOProductBuildVer">
    <vt:lpwstr>2052-12.1.0.25225</vt:lpwstr>
  </property>
  <property fmtid="{D5CDD505-2E9C-101B-9397-08002B2CF9AE}" pid="4" name="ICV">
    <vt:lpwstr>CE6690721C2B405FA18798E877ECE104_13</vt:lpwstr>
  </property>
</Properties>
</file>